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FE6AB" w14:textId="77777777" w:rsidR="00091317" w:rsidRDefault="00091317" w:rsidP="00091317">
      <w:pPr>
        <w:spacing w:before="100" w:beforeAutospacing="1" w:after="100" w:afterAutospacing="1" w:line="240" w:lineRule="auto"/>
        <w:jc w:val="center"/>
        <w:outlineLvl w:val="0"/>
        <w:rPr>
          <w:rFonts w:ascii="Algerian" w:eastAsia="Times New Roman" w:hAnsi="Algerian" w:cs="Calibri"/>
          <w:b/>
          <w:bCs/>
          <w:color w:val="C00000"/>
          <w:kern w:val="36"/>
          <w:sz w:val="144"/>
          <w:szCs w:val="144"/>
        </w:rPr>
      </w:pPr>
      <w:r w:rsidRPr="00BA59DD">
        <w:rPr>
          <w:rFonts w:ascii="Cambria" w:eastAsia="Times New Roman" w:hAnsi="Cambria" w:cs="Cambria"/>
          <w:b/>
          <w:bCs/>
          <w:color w:val="C00000"/>
          <w:kern w:val="36"/>
          <w:sz w:val="144"/>
          <w:szCs w:val="144"/>
        </w:rPr>
        <w:t>İ</w:t>
      </w:r>
      <w:r w:rsidRPr="00BA59DD">
        <w:rPr>
          <w:rFonts w:ascii="Algerian" w:eastAsia="Times New Roman" w:hAnsi="Algerian" w:cs="Calibri"/>
          <w:b/>
          <w:bCs/>
          <w:color w:val="C00000"/>
          <w:kern w:val="36"/>
          <w:sz w:val="144"/>
          <w:szCs w:val="144"/>
        </w:rPr>
        <w:t>T</w:t>
      </w:r>
      <w:r w:rsidRPr="00BA59DD">
        <w:rPr>
          <w:rFonts w:ascii="Algerian" w:eastAsia="Times New Roman" w:hAnsi="Algerian" w:cs="Algerian"/>
          <w:b/>
          <w:bCs/>
          <w:color w:val="C00000"/>
          <w:kern w:val="36"/>
          <w:sz w:val="144"/>
          <w:szCs w:val="144"/>
        </w:rPr>
        <w:t>Ü</w:t>
      </w:r>
      <w:r>
        <w:rPr>
          <w:rFonts w:ascii="Algerian" w:eastAsia="Times New Roman" w:hAnsi="Algerian" w:cs="Calibri"/>
          <w:b/>
          <w:bCs/>
          <w:color w:val="C00000"/>
          <w:kern w:val="36"/>
          <w:sz w:val="144"/>
          <w:szCs w:val="144"/>
        </w:rPr>
        <w:t xml:space="preserve"> </w:t>
      </w:r>
      <w:r w:rsidRPr="00C36B9B">
        <w:rPr>
          <w:rFonts w:ascii="Algerian" w:eastAsia="Times New Roman" w:hAnsi="Algerian" w:cs="Times New Roman"/>
          <w:b/>
          <w:bCs/>
          <w:color w:val="C00000"/>
          <w:kern w:val="36"/>
          <w:sz w:val="144"/>
          <w:szCs w:val="144"/>
        </w:rPr>
        <w:t>250.y</w:t>
      </w:r>
      <w:r w:rsidRPr="00C36B9B">
        <w:rPr>
          <w:rFonts w:ascii="Cambria" w:eastAsia="Times New Roman" w:hAnsi="Cambria" w:cs="Cambria"/>
          <w:b/>
          <w:bCs/>
          <w:color w:val="C00000"/>
          <w:kern w:val="36"/>
          <w:sz w:val="144"/>
          <w:szCs w:val="144"/>
        </w:rPr>
        <w:t>ı</w:t>
      </w:r>
      <w:r w:rsidRPr="00C36B9B">
        <w:rPr>
          <w:rFonts w:ascii="Algerian" w:eastAsia="Times New Roman" w:hAnsi="Algerian" w:cs="Calibri"/>
          <w:b/>
          <w:bCs/>
          <w:color w:val="C00000"/>
          <w:kern w:val="36"/>
          <w:sz w:val="144"/>
          <w:szCs w:val="144"/>
        </w:rPr>
        <w:t xml:space="preserve">l </w:t>
      </w:r>
    </w:p>
    <w:p w14:paraId="468131C5" w14:textId="691A84B9" w:rsidR="00091317" w:rsidRPr="00C36B9B" w:rsidRDefault="007644E7" w:rsidP="00091317">
      <w:pPr>
        <w:spacing w:before="100" w:beforeAutospacing="1" w:after="100" w:afterAutospacing="1" w:line="240" w:lineRule="auto"/>
        <w:jc w:val="center"/>
        <w:outlineLvl w:val="0"/>
        <w:rPr>
          <w:rFonts w:ascii="Algerian" w:eastAsia="Times New Roman" w:hAnsi="Algerian" w:cs="Times New Roman"/>
          <w:b/>
          <w:bCs/>
          <w:kern w:val="36"/>
          <w:sz w:val="72"/>
          <w:szCs w:val="72"/>
        </w:rPr>
      </w:pPr>
      <w:r>
        <w:rPr>
          <w:rFonts w:ascii="Algerian" w:eastAsia="Times New Roman" w:hAnsi="Algerian" w:cs="Times New Roman"/>
          <w:b/>
          <w:bCs/>
          <w:kern w:val="36"/>
          <w:sz w:val="72"/>
          <w:szCs w:val="72"/>
        </w:rPr>
        <w:t xml:space="preserve">3x3 </w:t>
      </w:r>
      <w:r w:rsidR="00091317">
        <w:rPr>
          <w:rFonts w:ascii="Algerian" w:eastAsia="Times New Roman" w:hAnsi="Algerian" w:cs="Times New Roman"/>
          <w:b/>
          <w:bCs/>
          <w:kern w:val="36"/>
          <w:sz w:val="72"/>
          <w:szCs w:val="72"/>
        </w:rPr>
        <w:t>BASKETBOL</w:t>
      </w:r>
      <w:r w:rsidR="00091317" w:rsidRPr="00C36B9B">
        <w:rPr>
          <w:rFonts w:ascii="Algerian" w:eastAsia="Times New Roman" w:hAnsi="Algerian" w:cs="Times New Roman"/>
          <w:b/>
          <w:bCs/>
          <w:kern w:val="36"/>
          <w:sz w:val="72"/>
          <w:szCs w:val="72"/>
        </w:rPr>
        <w:t xml:space="preserve"> TURNUVASI</w:t>
      </w:r>
    </w:p>
    <w:p w14:paraId="655F31F3" w14:textId="5E3DFE0B" w:rsidR="00091317" w:rsidRDefault="00091317" w:rsidP="00091317">
      <w:pPr>
        <w:spacing w:before="100" w:beforeAutospacing="1" w:after="100" w:afterAutospacing="1" w:line="240" w:lineRule="auto"/>
        <w:jc w:val="center"/>
        <w:outlineLvl w:val="0"/>
        <w:rPr>
          <w:rFonts w:ascii="Algerian" w:eastAsia="Times New Roman" w:hAnsi="Algerian" w:cs="Calibri"/>
          <w:b/>
          <w:bCs/>
          <w:kern w:val="36"/>
          <w:sz w:val="72"/>
          <w:szCs w:val="72"/>
        </w:rPr>
      </w:pPr>
      <w:r w:rsidRPr="00C36B9B">
        <w:rPr>
          <w:rFonts w:ascii="Algerian" w:eastAsia="Times New Roman" w:hAnsi="Algerian" w:cs="Times New Roman"/>
          <w:b/>
          <w:bCs/>
          <w:kern w:val="36"/>
          <w:sz w:val="72"/>
          <w:szCs w:val="72"/>
        </w:rPr>
        <w:t>TAL</w:t>
      </w:r>
      <w:r w:rsidRPr="00C36B9B">
        <w:rPr>
          <w:rFonts w:ascii="Cambria" w:eastAsia="Times New Roman" w:hAnsi="Cambria" w:cs="Cambria"/>
          <w:b/>
          <w:bCs/>
          <w:kern w:val="36"/>
          <w:sz w:val="72"/>
          <w:szCs w:val="72"/>
        </w:rPr>
        <w:t>İ</w:t>
      </w:r>
      <w:r w:rsidRPr="00C36B9B">
        <w:rPr>
          <w:rFonts w:ascii="Algerian" w:eastAsia="Times New Roman" w:hAnsi="Algerian" w:cs="Calibri"/>
          <w:b/>
          <w:bCs/>
          <w:kern w:val="36"/>
          <w:sz w:val="72"/>
          <w:szCs w:val="72"/>
        </w:rPr>
        <w:t>MATI</w:t>
      </w:r>
    </w:p>
    <w:p w14:paraId="27FB1179" w14:textId="2DB1329F" w:rsidR="00091317" w:rsidRDefault="007644E7" w:rsidP="00091317">
      <w:pPr>
        <w:pStyle w:val="ListeParagraf"/>
        <w:spacing w:before="100" w:beforeAutospacing="1" w:after="100" w:afterAutospacing="1" w:line="240" w:lineRule="auto"/>
        <w:ind w:left="0" w:hanging="11"/>
        <w:jc w:val="center"/>
        <w:outlineLvl w:val="0"/>
        <w:rPr>
          <w:rFonts w:ascii="Algerian" w:eastAsia="Times New Roman" w:hAnsi="Algerian" w:cs="Times New Roman"/>
          <w:b/>
          <w:bCs/>
          <w:kern w:val="36"/>
          <w:sz w:val="24"/>
          <w:szCs w:val="24"/>
        </w:rPr>
      </w:pPr>
      <w:r>
        <w:rPr>
          <w:rFonts w:ascii="Algerian" w:eastAsia="Times New Roman" w:hAnsi="Algerian" w:cs="Times New Roman"/>
          <w:b/>
          <w:bCs/>
          <w:noProof/>
          <w:kern w:val="36"/>
          <w:sz w:val="24"/>
          <w:szCs w:val="24"/>
        </w:rPr>
        <w:drawing>
          <wp:inline distT="0" distB="0" distL="0" distR="0" wp14:anchorId="649965B3" wp14:editId="21D61A07">
            <wp:extent cx="4706620" cy="21215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6620" cy="2121535"/>
                    </a:xfrm>
                    <a:prstGeom prst="rect">
                      <a:avLst/>
                    </a:prstGeom>
                    <a:noFill/>
                  </pic:spPr>
                </pic:pic>
              </a:graphicData>
            </a:graphic>
          </wp:inline>
        </w:drawing>
      </w:r>
    </w:p>
    <w:p w14:paraId="5AE8F6D1" w14:textId="1B096807" w:rsidR="00091317" w:rsidRDefault="00091317" w:rsidP="00091317">
      <w:pPr>
        <w:pStyle w:val="ListeParagraf"/>
        <w:spacing w:before="100" w:beforeAutospacing="1" w:after="100" w:afterAutospacing="1" w:line="240" w:lineRule="auto"/>
        <w:ind w:left="0" w:hanging="11"/>
        <w:jc w:val="center"/>
        <w:outlineLvl w:val="0"/>
        <w:rPr>
          <w:rFonts w:ascii="Algerian" w:eastAsia="Times New Roman" w:hAnsi="Algerian" w:cs="Times New Roman"/>
          <w:b/>
          <w:bCs/>
          <w:kern w:val="36"/>
          <w:sz w:val="24"/>
          <w:szCs w:val="24"/>
        </w:rPr>
      </w:pPr>
    </w:p>
    <w:p w14:paraId="52E8840C" w14:textId="484E30F3" w:rsidR="00091317" w:rsidRDefault="00091317" w:rsidP="00091317">
      <w:pPr>
        <w:pStyle w:val="ListeParagraf"/>
        <w:spacing w:before="100" w:beforeAutospacing="1" w:after="100" w:afterAutospacing="1" w:line="240" w:lineRule="auto"/>
        <w:ind w:left="0" w:hanging="11"/>
        <w:jc w:val="center"/>
        <w:outlineLvl w:val="0"/>
        <w:rPr>
          <w:rFonts w:ascii="Algerian" w:eastAsia="Times New Roman" w:hAnsi="Algerian" w:cs="Times New Roman"/>
          <w:b/>
          <w:bCs/>
          <w:kern w:val="36"/>
          <w:sz w:val="24"/>
          <w:szCs w:val="24"/>
        </w:rPr>
      </w:pPr>
    </w:p>
    <w:p w14:paraId="7AB8C738" w14:textId="2E40F3C3" w:rsidR="00091317" w:rsidRDefault="00091317" w:rsidP="00091317">
      <w:pPr>
        <w:pStyle w:val="ListeParagraf"/>
        <w:spacing w:before="100" w:beforeAutospacing="1" w:after="100" w:afterAutospacing="1" w:line="240" w:lineRule="auto"/>
        <w:ind w:left="0" w:hanging="11"/>
        <w:jc w:val="center"/>
        <w:outlineLvl w:val="0"/>
        <w:rPr>
          <w:rFonts w:ascii="Algerian" w:eastAsia="Times New Roman" w:hAnsi="Algerian" w:cs="Times New Roman"/>
          <w:b/>
          <w:bCs/>
          <w:kern w:val="36"/>
          <w:sz w:val="24"/>
          <w:szCs w:val="24"/>
        </w:rPr>
      </w:pPr>
    </w:p>
    <w:p w14:paraId="0CD45E2E" w14:textId="77777777" w:rsidR="00091317" w:rsidRPr="00091317" w:rsidRDefault="00091317" w:rsidP="00091317">
      <w:pPr>
        <w:pStyle w:val="ListeParagraf"/>
        <w:spacing w:before="100" w:beforeAutospacing="1" w:after="100" w:afterAutospacing="1" w:line="240" w:lineRule="auto"/>
        <w:ind w:left="0" w:hanging="11"/>
        <w:jc w:val="center"/>
        <w:outlineLvl w:val="0"/>
        <w:rPr>
          <w:rFonts w:ascii="Algerian" w:eastAsia="Times New Roman" w:hAnsi="Algerian" w:cs="Times New Roman"/>
          <w:b/>
          <w:bCs/>
          <w:kern w:val="36"/>
          <w:sz w:val="24"/>
          <w:szCs w:val="24"/>
        </w:rPr>
      </w:pPr>
    </w:p>
    <w:p w14:paraId="7A6DAD88" w14:textId="1BFA5EA2" w:rsidR="00091317" w:rsidRDefault="00091317" w:rsidP="00091317">
      <w:pPr>
        <w:spacing w:after="0" w:line="240" w:lineRule="auto"/>
        <w:jc w:val="center"/>
        <w:rPr>
          <w:rFonts w:ascii="Times New Roman" w:hAnsi="Times New Roman" w:cs="Times New Roman"/>
          <w:b/>
          <w:sz w:val="24"/>
          <w:szCs w:val="24"/>
        </w:rPr>
      </w:pPr>
      <w:bookmarkStart w:id="0" w:name="_Hlk95311342"/>
      <w:r w:rsidRPr="0030004C">
        <w:rPr>
          <w:rFonts w:ascii="Times New Roman" w:hAnsi="Times New Roman" w:cs="Times New Roman"/>
          <w:b/>
          <w:sz w:val="24"/>
          <w:szCs w:val="24"/>
        </w:rPr>
        <w:t>Koo</w:t>
      </w:r>
      <w:r w:rsidRPr="00435961">
        <w:rPr>
          <w:rFonts w:ascii="Times New Roman" w:hAnsi="Times New Roman" w:cs="Times New Roman"/>
          <w:b/>
          <w:sz w:val="24"/>
          <w:szCs w:val="24"/>
        </w:rPr>
        <w:t>rdinatör</w:t>
      </w:r>
      <w:r>
        <w:rPr>
          <w:rFonts w:ascii="Times New Roman" w:hAnsi="Times New Roman" w:cs="Times New Roman"/>
          <w:b/>
          <w:sz w:val="24"/>
          <w:szCs w:val="24"/>
        </w:rPr>
        <w:t>ler</w:t>
      </w:r>
    </w:p>
    <w:p w14:paraId="5CA73B95" w14:textId="77777777" w:rsidR="00091317" w:rsidRPr="00435961" w:rsidRDefault="00091317" w:rsidP="00091317">
      <w:pPr>
        <w:spacing w:after="0" w:line="240" w:lineRule="auto"/>
        <w:jc w:val="center"/>
        <w:rPr>
          <w:rFonts w:ascii="Times New Roman" w:hAnsi="Times New Roman" w:cs="Times New Roman"/>
          <w:b/>
          <w:sz w:val="24"/>
          <w:szCs w:val="24"/>
        </w:rPr>
      </w:pPr>
    </w:p>
    <w:p w14:paraId="16A5A2AA" w14:textId="77777777" w:rsidR="00091317" w:rsidRDefault="00091317" w:rsidP="000913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Arş. Gör. Dr. Birgül Arslanoğlu </w:t>
      </w:r>
    </w:p>
    <w:p w14:paraId="6B5E1DEF" w14:textId="77777777" w:rsidR="00091317" w:rsidRPr="00FA5A38" w:rsidRDefault="0044562C" w:rsidP="00091317">
      <w:pPr>
        <w:spacing w:after="0" w:line="240" w:lineRule="auto"/>
        <w:jc w:val="center"/>
        <w:rPr>
          <w:rFonts w:ascii="Times New Roman" w:hAnsi="Times New Roman" w:cs="Times New Roman"/>
          <w:sz w:val="20"/>
          <w:szCs w:val="20"/>
        </w:rPr>
      </w:pPr>
      <w:hyperlink r:id="rId6" w:history="1">
        <w:r w:rsidR="00091317" w:rsidRPr="00FA5A38">
          <w:rPr>
            <w:rStyle w:val="Kpr"/>
            <w:rFonts w:ascii="Times New Roman" w:hAnsi="Times New Roman" w:cs="Times New Roman"/>
            <w:sz w:val="20"/>
            <w:szCs w:val="20"/>
          </w:rPr>
          <w:t>demirkolb@itu.edu.tr</w:t>
        </w:r>
      </w:hyperlink>
    </w:p>
    <w:p w14:paraId="14AF5349" w14:textId="77777777" w:rsidR="00091317" w:rsidRDefault="00091317" w:rsidP="00091317">
      <w:pPr>
        <w:spacing w:after="0" w:line="240" w:lineRule="auto"/>
        <w:jc w:val="center"/>
        <w:rPr>
          <w:rFonts w:ascii="Times New Roman" w:hAnsi="Times New Roman" w:cs="Times New Roman"/>
          <w:sz w:val="24"/>
          <w:szCs w:val="24"/>
        </w:rPr>
      </w:pPr>
    </w:p>
    <w:p w14:paraId="251ADBEE" w14:textId="77777777" w:rsidR="00091317" w:rsidRPr="00205C21" w:rsidRDefault="00091317" w:rsidP="00091317">
      <w:pPr>
        <w:spacing w:after="0" w:line="240" w:lineRule="auto"/>
        <w:jc w:val="center"/>
        <w:rPr>
          <w:rFonts w:ascii="Times New Roman" w:hAnsi="Times New Roman" w:cs="Times New Roman"/>
          <w:sz w:val="24"/>
          <w:szCs w:val="24"/>
        </w:rPr>
      </w:pPr>
      <w:r w:rsidRPr="00224894">
        <w:rPr>
          <w:rFonts w:ascii="Times New Roman" w:hAnsi="Times New Roman" w:cs="Times New Roman"/>
          <w:sz w:val="24"/>
          <w:szCs w:val="24"/>
        </w:rPr>
        <w:t>İsmail IŞIK</w:t>
      </w:r>
    </w:p>
    <w:p w14:paraId="0B47C8C3" w14:textId="344DAD58" w:rsidR="00091317" w:rsidRDefault="0044562C" w:rsidP="00091317">
      <w:pPr>
        <w:spacing w:after="0" w:line="240" w:lineRule="auto"/>
        <w:ind w:hanging="11"/>
        <w:jc w:val="center"/>
        <w:rPr>
          <w:rFonts w:ascii="Times New Roman" w:eastAsia="Times New Roman" w:hAnsi="Times New Roman" w:cs="Times New Roman"/>
          <w:bCs/>
          <w:kern w:val="36"/>
          <w:sz w:val="20"/>
          <w:szCs w:val="20"/>
        </w:rPr>
      </w:pPr>
      <w:hyperlink r:id="rId7" w:history="1">
        <w:r w:rsidR="00091317" w:rsidRPr="006265BD">
          <w:rPr>
            <w:rStyle w:val="Kpr"/>
            <w:rFonts w:ascii="Times New Roman" w:eastAsia="Times New Roman" w:hAnsi="Times New Roman" w:cs="Times New Roman"/>
            <w:bCs/>
            <w:kern w:val="36"/>
            <w:sz w:val="20"/>
            <w:szCs w:val="20"/>
          </w:rPr>
          <w:t>ismailis@itu.edu.tr</w:t>
        </w:r>
      </w:hyperlink>
      <w:bookmarkEnd w:id="0"/>
    </w:p>
    <w:p w14:paraId="43A9E114" w14:textId="22FFC8CF" w:rsidR="00091317" w:rsidRDefault="00091317" w:rsidP="00091317">
      <w:pPr>
        <w:spacing w:after="0" w:line="240" w:lineRule="auto"/>
        <w:ind w:hanging="11"/>
        <w:jc w:val="center"/>
        <w:rPr>
          <w:rFonts w:ascii="Times New Roman" w:eastAsia="Times New Roman" w:hAnsi="Times New Roman" w:cs="Times New Roman"/>
          <w:bCs/>
          <w:kern w:val="36"/>
          <w:sz w:val="20"/>
          <w:szCs w:val="20"/>
        </w:rPr>
      </w:pPr>
    </w:p>
    <w:p w14:paraId="49C77DBF" w14:textId="43E6421B" w:rsidR="00091317" w:rsidRDefault="00091317" w:rsidP="00091317">
      <w:pPr>
        <w:spacing w:after="0" w:line="240" w:lineRule="auto"/>
        <w:ind w:hanging="11"/>
        <w:jc w:val="center"/>
        <w:rPr>
          <w:rFonts w:ascii="Times New Roman" w:eastAsia="Times New Roman" w:hAnsi="Times New Roman" w:cs="Times New Roman"/>
          <w:bCs/>
          <w:kern w:val="36"/>
          <w:sz w:val="20"/>
          <w:szCs w:val="20"/>
        </w:rPr>
      </w:pPr>
    </w:p>
    <w:p w14:paraId="7382E8DC" w14:textId="002C4513" w:rsidR="00091317" w:rsidRDefault="00091317" w:rsidP="00091317">
      <w:pPr>
        <w:spacing w:after="0" w:line="240" w:lineRule="auto"/>
        <w:ind w:hanging="11"/>
        <w:jc w:val="center"/>
        <w:rPr>
          <w:rFonts w:ascii="Times New Roman" w:eastAsia="Times New Roman" w:hAnsi="Times New Roman" w:cs="Times New Roman"/>
          <w:bCs/>
          <w:kern w:val="36"/>
          <w:sz w:val="20"/>
          <w:szCs w:val="20"/>
        </w:rPr>
      </w:pPr>
    </w:p>
    <w:p w14:paraId="3D6294D6" w14:textId="09F4B2A9" w:rsidR="00091317" w:rsidRDefault="00091317" w:rsidP="00091317">
      <w:pPr>
        <w:spacing w:after="0" w:line="240" w:lineRule="auto"/>
        <w:ind w:hanging="11"/>
        <w:jc w:val="center"/>
        <w:rPr>
          <w:rFonts w:ascii="Times New Roman" w:eastAsia="Times New Roman" w:hAnsi="Times New Roman" w:cs="Times New Roman"/>
          <w:bCs/>
          <w:kern w:val="36"/>
          <w:sz w:val="20"/>
          <w:szCs w:val="20"/>
        </w:rPr>
      </w:pPr>
    </w:p>
    <w:p w14:paraId="0B76A1E3" w14:textId="77777777" w:rsidR="00091317" w:rsidRPr="00091317" w:rsidRDefault="00091317" w:rsidP="00091317">
      <w:pPr>
        <w:spacing w:after="0" w:line="240" w:lineRule="auto"/>
        <w:ind w:hanging="11"/>
        <w:jc w:val="center"/>
        <w:rPr>
          <w:rFonts w:ascii="Times New Roman" w:eastAsia="Times New Roman" w:hAnsi="Times New Roman" w:cs="Times New Roman"/>
          <w:bCs/>
          <w:kern w:val="36"/>
          <w:sz w:val="20"/>
          <w:szCs w:val="20"/>
        </w:rPr>
      </w:pPr>
    </w:p>
    <w:p w14:paraId="53D72D0C" w14:textId="77777777" w:rsidR="00091317" w:rsidRDefault="00091317" w:rsidP="008B2E0B">
      <w:pPr>
        <w:spacing w:after="0" w:line="240" w:lineRule="auto"/>
        <w:ind w:hanging="11"/>
        <w:jc w:val="center"/>
        <w:rPr>
          <w:rFonts w:ascii="Times New Roman" w:hAnsi="Times New Roman" w:cs="Times New Roman"/>
          <w:b/>
          <w:sz w:val="24"/>
          <w:szCs w:val="24"/>
          <w:u w:val="single"/>
        </w:rPr>
      </w:pPr>
    </w:p>
    <w:p w14:paraId="00D50616" w14:textId="77777777" w:rsidR="0044562C" w:rsidRPr="002D7A9C" w:rsidRDefault="0044562C" w:rsidP="0044562C">
      <w:pPr>
        <w:spacing w:before="100" w:beforeAutospacing="1" w:after="100" w:afterAutospacing="1" w:line="240" w:lineRule="auto"/>
        <w:ind w:hanging="11"/>
        <w:jc w:val="center"/>
        <w:rPr>
          <w:rFonts w:ascii="Times New Roman" w:hAnsi="Times New Roman" w:cs="Times New Roman"/>
          <w:b/>
          <w:u w:val="single"/>
        </w:rPr>
      </w:pPr>
      <w:r>
        <w:rPr>
          <w:rFonts w:ascii="Times New Roman" w:hAnsi="Times New Roman" w:cs="Times New Roman"/>
          <w:b/>
          <w:u w:val="single"/>
        </w:rPr>
        <w:lastRenderedPageBreak/>
        <w:t xml:space="preserve">ÖĞRENCİ / PERSONEL </w:t>
      </w:r>
      <w:r w:rsidRPr="001D3B89">
        <w:rPr>
          <w:rFonts w:ascii="Times New Roman" w:hAnsi="Times New Roman" w:cs="Times New Roman"/>
          <w:b/>
          <w:u w:val="single"/>
        </w:rPr>
        <w:t>TURNUVA</w:t>
      </w:r>
      <w:r>
        <w:rPr>
          <w:rFonts w:ascii="Times New Roman" w:hAnsi="Times New Roman" w:cs="Times New Roman"/>
          <w:b/>
          <w:u w:val="single"/>
        </w:rPr>
        <w:t>SI</w:t>
      </w:r>
      <w:r w:rsidRPr="001D3B89">
        <w:rPr>
          <w:rFonts w:ascii="Times New Roman" w:hAnsi="Times New Roman" w:cs="Times New Roman"/>
          <w:b/>
          <w:u w:val="single"/>
        </w:rPr>
        <w:t xml:space="preserve"> GENEL PROGRAMI</w:t>
      </w:r>
    </w:p>
    <w:p w14:paraId="0757338A" w14:textId="77777777" w:rsidR="0044562C" w:rsidRPr="000C4082" w:rsidRDefault="0044562C" w:rsidP="0044562C">
      <w:pPr>
        <w:spacing w:after="0" w:line="240" w:lineRule="auto"/>
        <w:jc w:val="both"/>
        <w:rPr>
          <w:rFonts w:ascii="Times New Roman" w:hAnsi="Times New Roman" w:cs="Times New Roman"/>
          <w:sz w:val="24"/>
          <w:szCs w:val="24"/>
        </w:rPr>
      </w:pPr>
      <w:r w:rsidRPr="00681FA2">
        <w:rPr>
          <w:rFonts w:ascii="Times New Roman" w:hAnsi="Times New Roman" w:cs="Times New Roman"/>
          <w:sz w:val="24"/>
          <w:szCs w:val="24"/>
        </w:rPr>
        <w:t>Başvuru Tarihi</w:t>
      </w:r>
      <w:r>
        <w:rPr>
          <w:rFonts w:ascii="Times New Roman" w:hAnsi="Times New Roman" w:cs="Times New Roman"/>
          <w:sz w:val="24"/>
          <w:szCs w:val="24"/>
        </w:rPr>
        <w:tab/>
      </w:r>
      <w:r>
        <w:rPr>
          <w:rFonts w:ascii="Times New Roman" w:hAnsi="Times New Roman" w:cs="Times New Roman"/>
          <w:sz w:val="24"/>
          <w:szCs w:val="24"/>
        </w:rPr>
        <w:tab/>
      </w:r>
      <w:r w:rsidRPr="000C4082">
        <w:rPr>
          <w:rFonts w:ascii="Times New Roman" w:hAnsi="Times New Roman" w:cs="Times New Roman"/>
          <w:sz w:val="24"/>
          <w:szCs w:val="24"/>
        </w:rPr>
        <w:t>25 Nisan – 09 Mayıs 2022</w:t>
      </w:r>
    </w:p>
    <w:p w14:paraId="3760FBCB" w14:textId="77777777" w:rsidR="0044562C" w:rsidRDefault="0044562C" w:rsidP="0044562C">
      <w:pPr>
        <w:spacing w:after="0" w:line="240" w:lineRule="auto"/>
        <w:jc w:val="both"/>
        <w:rPr>
          <w:rFonts w:ascii="Times New Roman" w:hAnsi="Times New Roman" w:cs="Times New Roman"/>
          <w:sz w:val="24"/>
          <w:szCs w:val="24"/>
        </w:rPr>
      </w:pPr>
      <w:r w:rsidRPr="000C4082">
        <w:rPr>
          <w:rFonts w:ascii="Times New Roman" w:hAnsi="Times New Roman" w:cs="Times New Roman"/>
          <w:sz w:val="24"/>
          <w:szCs w:val="24"/>
        </w:rPr>
        <w:t>Kura Çekimi</w:t>
      </w:r>
      <w:r w:rsidRPr="000C4082">
        <w:rPr>
          <w:rFonts w:ascii="Times New Roman" w:hAnsi="Times New Roman" w:cs="Times New Roman"/>
          <w:sz w:val="24"/>
          <w:szCs w:val="24"/>
        </w:rPr>
        <w:tab/>
      </w:r>
      <w:r w:rsidRPr="000C4082">
        <w:rPr>
          <w:rFonts w:ascii="Times New Roman" w:hAnsi="Times New Roman" w:cs="Times New Roman"/>
          <w:sz w:val="24"/>
          <w:szCs w:val="24"/>
        </w:rPr>
        <w:tab/>
      </w:r>
      <w:r w:rsidRPr="000C4082">
        <w:rPr>
          <w:rFonts w:ascii="Times New Roman" w:hAnsi="Times New Roman" w:cs="Times New Roman"/>
          <w:sz w:val="24"/>
          <w:szCs w:val="24"/>
        </w:rPr>
        <w:tab/>
        <w:t>09 Mayıs 2022</w:t>
      </w:r>
      <w:r w:rsidRPr="00B353A9">
        <w:rPr>
          <w:rFonts w:ascii="Times New Roman" w:hAnsi="Times New Roman" w:cs="Times New Roman"/>
          <w:sz w:val="24"/>
          <w:szCs w:val="24"/>
        </w:rPr>
        <w:t xml:space="preserve"> </w:t>
      </w:r>
    </w:p>
    <w:p w14:paraId="1EA864BD" w14:textId="77777777" w:rsidR="0044562C" w:rsidRPr="00681FA2" w:rsidRDefault="0044562C" w:rsidP="0044562C">
      <w:pPr>
        <w:spacing w:after="0" w:line="240" w:lineRule="auto"/>
        <w:jc w:val="both"/>
        <w:rPr>
          <w:rFonts w:ascii="Times New Roman" w:hAnsi="Times New Roman" w:cs="Times New Roman"/>
          <w:sz w:val="24"/>
          <w:szCs w:val="24"/>
        </w:rPr>
      </w:pPr>
      <w:r w:rsidRPr="00681FA2">
        <w:rPr>
          <w:rFonts w:ascii="Times New Roman" w:hAnsi="Times New Roman" w:cs="Times New Roman"/>
          <w:sz w:val="24"/>
          <w:szCs w:val="24"/>
        </w:rPr>
        <w:t>Turnuva Tarihi</w:t>
      </w:r>
      <w:r>
        <w:rPr>
          <w:rFonts w:ascii="Times New Roman" w:hAnsi="Times New Roman" w:cs="Times New Roman"/>
          <w:sz w:val="24"/>
          <w:szCs w:val="24"/>
        </w:rPr>
        <w:tab/>
      </w:r>
      <w:r>
        <w:rPr>
          <w:rFonts w:ascii="Times New Roman" w:hAnsi="Times New Roman" w:cs="Times New Roman"/>
          <w:sz w:val="24"/>
          <w:szCs w:val="24"/>
        </w:rPr>
        <w:tab/>
        <w:t>10 Mayıs- 16 Mayıs</w:t>
      </w:r>
      <w:r w:rsidRPr="00681FA2">
        <w:rPr>
          <w:rFonts w:ascii="Times New Roman" w:hAnsi="Times New Roman" w:cs="Times New Roman"/>
          <w:sz w:val="24"/>
          <w:szCs w:val="24"/>
        </w:rPr>
        <w:t xml:space="preserve"> 2022</w:t>
      </w:r>
    </w:p>
    <w:p w14:paraId="3D2D7B7B" w14:textId="77777777" w:rsidR="0044562C" w:rsidRPr="00B34337" w:rsidRDefault="0044562C" w:rsidP="0044562C">
      <w:pPr>
        <w:spacing w:after="0" w:line="240" w:lineRule="auto"/>
        <w:jc w:val="both"/>
        <w:rPr>
          <w:rFonts w:ascii="Times New Roman" w:hAnsi="Times New Roman" w:cs="Times New Roman"/>
          <w:sz w:val="24"/>
          <w:szCs w:val="24"/>
        </w:rPr>
      </w:pPr>
      <w:r w:rsidRPr="00681FA2">
        <w:rPr>
          <w:rFonts w:ascii="Times New Roman" w:hAnsi="Times New Roman" w:cs="Times New Roman"/>
          <w:sz w:val="24"/>
          <w:szCs w:val="24"/>
        </w:rPr>
        <w:t>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4337">
        <w:rPr>
          <w:rFonts w:ascii="Times New Roman" w:hAnsi="Times New Roman" w:cs="Times New Roman"/>
          <w:sz w:val="24"/>
          <w:szCs w:val="24"/>
        </w:rPr>
        <w:t>İTÜ Ayazağa Kampüsü/ Merkez Spor Salonu</w:t>
      </w:r>
    </w:p>
    <w:p w14:paraId="14E6E8D7" w14:textId="77777777" w:rsidR="0044562C" w:rsidRDefault="0044562C" w:rsidP="0044562C">
      <w:pPr>
        <w:spacing w:after="0" w:line="240" w:lineRule="auto"/>
        <w:jc w:val="both"/>
        <w:rPr>
          <w:rFonts w:ascii="Times New Roman" w:hAnsi="Times New Roman" w:cs="Times New Roman"/>
          <w:b/>
          <w:sz w:val="24"/>
          <w:szCs w:val="24"/>
        </w:rPr>
      </w:pPr>
    </w:p>
    <w:p w14:paraId="797F3AB2" w14:textId="77777777" w:rsidR="0044562C" w:rsidRDefault="0044562C" w:rsidP="0044562C">
      <w:pPr>
        <w:spacing w:after="0" w:line="240" w:lineRule="auto"/>
        <w:jc w:val="both"/>
        <w:rPr>
          <w:rFonts w:ascii="Times New Roman" w:hAnsi="Times New Roman" w:cs="Times New Roman"/>
          <w:b/>
          <w:sz w:val="24"/>
          <w:szCs w:val="24"/>
        </w:rPr>
      </w:pPr>
    </w:p>
    <w:p w14:paraId="20FBC084" w14:textId="77777777" w:rsidR="0044562C" w:rsidRPr="00B353A9" w:rsidRDefault="0044562C" w:rsidP="0044562C">
      <w:pPr>
        <w:spacing w:after="0" w:line="240" w:lineRule="auto"/>
        <w:jc w:val="both"/>
        <w:rPr>
          <w:rFonts w:ascii="Times New Roman" w:hAnsi="Times New Roman" w:cs="Times New Roman"/>
          <w:b/>
          <w:sz w:val="24"/>
          <w:szCs w:val="24"/>
        </w:rPr>
      </w:pPr>
    </w:p>
    <w:p w14:paraId="7515598C" w14:textId="77777777" w:rsidR="0044562C" w:rsidRPr="00B34337" w:rsidRDefault="0044562C" w:rsidP="0044562C">
      <w:pPr>
        <w:spacing w:after="0" w:line="240" w:lineRule="auto"/>
        <w:jc w:val="both"/>
        <w:rPr>
          <w:rFonts w:ascii="Times New Roman" w:hAnsi="Times New Roman" w:cs="Times New Roman"/>
          <w:b/>
          <w:sz w:val="24"/>
          <w:szCs w:val="24"/>
        </w:rPr>
      </w:pPr>
      <w:r w:rsidRPr="00B34337">
        <w:rPr>
          <w:rFonts w:ascii="Times New Roman" w:hAnsi="Times New Roman" w:cs="Times New Roman"/>
          <w:b/>
          <w:sz w:val="24"/>
          <w:szCs w:val="24"/>
        </w:rPr>
        <w:t>Katılım Koşulları</w:t>
      </w:r>
    </w:p>
    <w:p w14:paraId="4F1948A5" w14:textId="77777777" w:rsidR="0044562C" w:rsidRPr="00B34337" w:rsidRDefault="0044562C" w:rsidP="0044562C">
      <w:pPr>
        <w:pStyle w:val="ListeParagraf"/>
        <w:numPr>
          <w:ilvl w:val="0"/>
          <w:numId w:val="2"/>
        </w:numPr>
        <w:spacing w:after="0" w:line="240" w:lineRule="auto"/>
        <w:jc w:val="both"/>
        <w:rPr>
          <w:rFonts w:ascii="Times New Roman" w:hAnsi="Times New Roman" w:cs="Times New Roman"/>
          <w:sz w:val="24"/>
          <w:szCs w:val="24"/>
        </w:rPr>
      </w:pPr>
      <w:r w:rsidRPr="00B34337">
        <w:rPr>
          <w:rFonts w:ascii="Times New Roman" w:eastAsia="Times New Roman" w:hAnsi="Times New Roman" w:cs="Times New Roman"/>
          <w:sz w:val="24"/>
          <w:szCs w:val="24"/>
          <w:lang w:eastAsia="tr-TR"/>
        </w:rPr>
        <w:t>Turnuvaya İTÜ akademik/idari personeli ve öğrencileri (Lisans, YL, DR) katılabilir.</w:t>
      </w:r>
    </w:p>
    <w:p w14:paraId="1804B44A" w14:textId="77777777" w:rsidR="0044562C" w:rsidRPr="00B34337" w:rsidRDefault="0044562C" w:rsidP="0044562C">
      <w:pPr>
        <w:pStyle w:val="ListeParagraf"/>
        <w:spacing w:after="0" w:line="240" w:lineRule="auto"/>
        <w:jc w:val="both"/>
        <w:rPr>
          <w:rFonts w:ascii="Times New Roman" w:hAnsi="Times New Roman" w:cs="Times New Roman"/>
          <w:sz w:val="24"/>
          <w:szCs w:val="24"/>
        </w:rPr>
      </w:pPr>
    </w:p>
    <w:p w14:paraId="07854644" w14:textId="77777777" w:rsidR="0044562C" w:rsidRPr="00B34337" w:rsidRDefault="0044562C" w:rsidP="0044562C">
      <w:pPr>
        <w:spacing w:after="0" w:line="240" w:lineRule="auto"/>
        <w:jc w:val="both"/>
        <w:rPr>
          <w:rFonts w:ascii="Times New Roman" w:hAnsi="Times New Roman" w:cs="Times New Roman"/>
          <w:b/>
          <w:sz w:val="24"/>
          <w:szCs w:val="24"/>
        </w:rPr>
      </w:pPr>
      <w:r w:rsidRPr="00B34337">
        <w:rPr>
          <w:rFonts w:ascii="Times New Roman" w:hAnsi="Times New Roman" w:cs="Times New Roman"/>
          <w:b/>
          <w:sz w:val="24"/>
          <w:szCs w:val="24"/>
        </w:rPr>
        <w:t>Gerekli Belgeler</w:t>
      </w:r>
    </w:p>
    <w:p w14:paraId="1EE547D7" w14:textId="77777777" w:rsidR="0044562C" w:rsidRPr="00B34337" w:rsidRDefault="0044562C" w:rsidP="0044562C">
      <w:pPr>
        <w:pStyle w:val="ListeParagraf"/>
        <w:numPr>
          <w:ilvl w:val="0"/>
          <w:numId w:val="1"/>
        </w:numPr>
        <w:spacing w:after="0" w:line="240" w:lineRule="auto"/>
        <w:jc w:val="both"/>
        <w:rPr>
          <w:rFonts w:ascii="Times New Roman" w:hAnsi="Times New Roman" w:cs="Times New Roman"/>
          <w:sz w:val="24"/>
          <w:szCs w:val="24"/>
        </w:rPr>
      </w:pPr>
      <w:r w:rsidRPr="00B34337">
        <w:rPr>
          <w:rFonts w:ascii="Times New Roman" w:hAnsi="Times New Roman" w:cs="Times New Roman"/>
          <w:sz w:val="24"/>
          <w:szCs w:val="24"/>
        </w:rPr>
        <w:t>Öğrenciler kimlik belgesi ile birlikte, İTÜ öğrenci kimlik kartını ibraz etmek zorundadır.</w:t>
      </w:r>
    </w:p>
    <w:p w14:paraId="5D01D23A" w14:textId="77777777" w:rsidR="0044562C" w:rsidRPr="00B34337" w:rsidRDefault="0044562C" w:rsidP="0044562C">
      <w:pPr>
        <w:pStyle w:val="ListeParagraf"/>
        <w:numPr>
          <w:ilvl w:val="0"/>
          <w:numId w:val="1"/>
        </w:numPr>
        <w:spacing w:after="0" w:line="240" w:lineRule="auto"/>
        <w:jc w:val="both"/>
        <w:rPr>
          <w:rFonts w:ascii="Times New Roman" w:hAnsi="Times New Roman" w:cs="Times New Roman"/>
          <w:sz w:val="24"/>
          <w:szCs w:val="24"/>
        </w:rPr>
      </w:pPr>
      <w:r w:rsidRPr="00B34337">
        <w:rPr>
          <w:rFonts w:ascii="Times New Roman" w:hAnsi="Times New Roman" w:cs="Times New Roman"/>
          <w:sz w:val="24"/>
          <w:szCs w:val="24"/>
        </w:rPr>
        <w:t>Personeller kimlik belgesi ile birlikte, İTÜ personel kimlik kartını ibraz etmek zorundadır.</w:t>
      </w:r>
    </w:p>
    <w:p w14:paraId="29EAF415" w14:textId="77777777" w:rsidR="0044562C" w:rsidRPr="00B353A9" w:rsidRDefault="0044562C" w:rsidP="0044562C">
      <w:pPr>
        <w:spacing w:after="0" w:line="240" w:lineRule="auto"/>
        <w:jc w:val="both"/>
        <w:rPr>
          <w:rFonts w:ascii="Times New Roman" w:hAnsi="Times New Roman" w:cs="Times New Roman"/>
          <w:sz w:val="24"/>
          <w:szCs w:val="24"/>
        </w:rPr>
      </w:pPr>
    </w:p>
    <w:p w14:paraId="35A28A85" w14:textId="77777777" w:rsidR="0044562C" w:rsidRPr="00B353A9" w:rsidRDefault="0044562C" w:rsidP="0044562C">
      <w:pPr>
        <w:spacing w:after="0" w:line="240" w:lineRule="auto"/>
        <w:jc w:val="both"/>
        <w:rPr>
          <w:rFonts w:ascii="Times New Roman" w:hAnsi="Times New Roman" w:cs="Times New Roman"/>
          <w:b/>
          <w:bCs/>
          <w:sz w:val="24"/>
          <w:szCs w:val="24"/>
        </w:rPr>
      </w:pPr>
      <w:r w:rsidRPr="00B353A9">
        <w:rPr>
          <w:rFonts w:ascii="Times New Roman" w:hAnsi="Times New Roman" w:cs="Times New Roman"/>
          <w:b/>
          <w:bCs/>
          <w:sz w:val="24"/>
          <w:szCs w:val="24"/>
        </w:rPr>
        <w:t>Kura Çekimi</w:t>
      </w:r>
    </w:p>
    <w:p w14:paraId="37A8CF55"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bCs/>
          <w:sz w:val="24"/>
          <w:szCs w:val="24"/>
        </w:rPr>
      </w:pPr>
      <w:r w:rsidRPr="00685C45">
        <w:rPr>
          <w:rFonts w:ascii="Times New Roman" w:hAnsi="Times New Roman" w:cs="Times New Roman"/>
          <w:bCs/>
          <w:sz w:val="24"/>
          <w:szCs w:val="24"/>
        </w:rPr>
        <w:t xml:space="preserve">Müsabakaya katılacak azami takım sayısı, kura çekimi ve eşleşmelerle ilgili statü turnuva koordinatörlüğünce belirlenecek ve duyurulacaktır. </w:t>
      </w:r>
    </w:p>
    <w:p w14:paraId="6226C080" w14:textId="77777777" w:rsidR="0044562C" w:rsidRPr="00B353A9" w:rsidRDefault="0044562C" w:rsidP="0044562C">
      <w:pPr>
        <w:spacing w:after="0" w:line="240" w:lineRule="auto"/>
        <w:jc w:val="both"/>
        <w:rPr>
          <w:rFonts w:ascii="Times New Roman" w:hAnsi="Times New Roman" w:cs="Times New Roman"/>
          <w:bCs/>
          <w:sz w:val="24"/>
          <w:szCs w:val="24"/>
        </w:rPr>
      </w:pPr>
    </w:p>
    <w:p w14:paraId="03B3D96D" w14:textId="77777777" w:rsidR="0044562C" w:rsidRPr="00B353A9" w:rsidRDefault="0044562C" w:rsidP="0044562C">
      <w:pPr>
        <w:spacing w:after="0" w:line="240" w:lineRule="auto"/>
        <w:jc w:val="both"/>
        <w:rPr>
          <w:rFonts w:ascii="Times New Roman" w:hAnsi="Times New Roman" w:cs="Times New Roman"/>
          <w:b/>
          <w:sz w:val="24"/>
          <w:szCs w:val="24"/>
        </w:rPr>
      </w:pPr>
      <w:r w:rsidRPr="00B353A9">
        <w:rPr>
          <w:rFonts w:ascii="Times New Roman" w:hAnsi="Times New Roman" w:cs="Times New Roman"/>
          <w:b/>
          <w:sz w:val="24"/>
          <w:szCs w:val="24"/>
        </w:rPr>
        <w:t>Oyun Kuralları</w:t>
      </w:r>
      <w:r>
        <w:rPr>
          <w:rFonts w:ascii="Times New Roman" w:hAnsi="Times New Roman" w:cs="Times New Roman"/>
          <w:b/>
          <w:sz w:val="24"/>
          <w:szCs w:val="24"/>
        </w:rPr>
        <w:t xml:space="preserve"> ve Açıklamalar</w:t>
      </w:r>
    </w:p>
    <w:p w14:paraId="25A8E5CB"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b/>
          <w:sz w:val="24"/>
          <w:szCs w:val="24"/>
        </w:rPr>
      </w:pPr>
      <w:r w:rsidRPr="00685C45">
        <w:rPr>
          <w:rFonts w:ascii="Times New Roman" w:hAnsi="Times New Roman" w:cs="Times New Roman"/>
          <w:sz w:val="24"/>
          <w:szCs w:val="24"/>
        </w:rPr>
        <w:t xml:space="preserve">Müsabakalar katılım sayısına göre ya grup sisteminde ya da elemeli sistemde oynatılacaktır.  </w:t>
      </w:r>
    </w:p>
    <w:p w14:paraId="5B846341"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b/>
          <w:sz w:val="24"/>
          <w:szCs w:val="24"/>
        </w:rPr>
      </w:pPr>
      <w:r w:rsidRPr="00685C45">
        <w:rPr>
          <w:rFonts w:ascii="Times New Roman" w:hAnsi="Times New Roman" w:cs="Times New Roman"/>
          <w:sz w:val="24"/>
          <w:szCs w:val="24"/>
        </w:rPr>
        <w:t xml:space="preserve">Müsabakaların maç sıralamaları ve saatleri turnuva koordinatörü tarafından belirlenecektir. </w:t>
      </w:r>
    </w:p>
    <w:p w14:paraId="00E08B89"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Turnuvaya katılan takımlar en fazla 4 kişilik oyuncu listelerini turnuva koordinatörüne kura çekiminden önce teslim etmelidir. </w:t>
      </w:r>
    </w:p>
    <w:p w14:paraId="4155AEDB"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Müsabakalarda oyuncuların olası sakatlıklarına ilk müdahaleyi yapmak üzere sağlık görevlisi hazır bulundurulacaktır. </w:t>
      </w:r>
    </w:p>
    <w:p w14:paraId="0F21E838"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Turnuva süresince, disiplin hükümlerini uygulamak ve müsabakaların gidişatı</w:t>
      </w:r>
      <w:r>
        <w:rPr>
          <w:rFonts w:ascii="Times New Roman" w:hAnsi="Times New Roman" w:cs="Times New Roman"/>
          <w:sz w:val="24"/>
          <w:szCs w:val="24"/>
        </w:rPr>
        <w:t xml:space="preserve">na ilişkin </w:t>
      </w:r>
      <w:r w:rsidRPr="00685C45">
        <w:rPr>
          <w:rFonts w:ascii="Times New Roman" w:hAnsi="Times New Roman" w:cs="Times New Roman"/>
          <w:sz w:val="24"/>
          <w:szCs w:val="24"/>
        </w:rPr>
        <w:t xml:space="preserve">karar verilmesi gereken durumlar için kura çekimi sırasında Tertip Komitesi oluşturulacaktır. </w:t>
      </w:r>
    </w:p>
    <w:p w14:paraId="22D6776D"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Tertip Komitesi turnuva koordinatörü ve takım temsilcilerden seçilecek iki kişiyle beraber toplam 3 kişi olacaktır. </w:t>
      </w:r>
    </w:p>
    <w:p w14:paraId="18B0443A"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Müsabakalar 10 dakikalık süreyle sınırlıdır. 21 sayıya ulaşan ya da 10 dakikalık süreyi önde bitiren takım galip gelir. Müsabakanın berabere sonuçlanması halinde ilk 2 sayı bulan takım galip gelir.  Müsabakaya para atışıyla başlanır. Kazanan takım maça, kaybeden takım uzatmaya başlama hakkını elde eder.  3 sayılık bölge içinden ve serbest atıştan atılan başarılı atışlar 1 sayı iken, 3 sayılık bölge dışından atılan başarılı atışlar 2 sayı olarak değerlendirilir. </w:t>
      </w:r>
    </w:p>
    <w:p w14:paraId="3D361E51"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Müsabakalar tek potada 3 kişilik takımlar halinde oynanır. Oyuncu değişikliği sınırsızdır ve hakemin oyunu durdurduğu anlarda gerçekleşir.  </w:t>
      </w:r>
    </w:p>
    <w:p w14:paraId="6035DA92"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Sahada en az 3 oyuncuyla hazır olmayan takım 11-0 hükmen yenik sayılır. Müsabaka esnasında sahada 1 oyuncu kalan takım ise kendiliğinden yenilir. Geride olduğu durumda skor aynen kabul edilirken, önde olması durumunda skor 2-0 olarak tescil edilir. </w:t>
      </w:r>
    </w:p>
    <w:p w14:paraId="0D0F0861"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Müsabakada her takımın 1 mola hakkı vardır. Mola süresi 30 saniyedir. Uzatmada mola hakkı yoktur. </w:t>
      </w:r>
    </w:p>
    <w:p w14:paraId="14C135F3"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lastRenderedPageBreak/>
        <w:t xml:space="preserve">Takımlar isterlerse kadın erkek karışık turnuvaya katılabilirler.  </w:t>
      </w:r>
    </w:p>
    <w:p w14:paraId="533F7468"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Grup sıralamasında puan sistemi uygulanır. Galibiyet 2 puan, yenilgi 1 puan, hükmen yenilgi ise 0 puan olarak değerlendirilir. </w:t>
      </w:r>
    </w:p>
    <w:p w14:paraId="44619E69"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Puanlarda eşitlik söz konusu olduğunda takımların arasında oynadığı maçlara bakılır. Eğer orda da eşitlik söz konusu ise genel averaja bakılır.  </w:t>
      </w:r>
    </w:p>
    <w:p w14:paraId="7006F9CF"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3 sayılık bölge içerisinde topun hakimiyetini yeni kazanan takım, 3 sayılık bölgenin dışına çıkmak zorundadır. Çıkmadan sayı bulduğu takdirde ihlal olarak değerlendirilir. Sayısı iptal edilir ve müsabaka rakibin maça başlamasıyla devam eder.  </w:t>
      </w:r>
    </w:p>
    <w:p w14:paraId="56AA67F8"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Müsabakalar resmi hakem ile oynatılır. Resmi hakemin olmadığı takdirde İTÜ öğrencileri gönüllü olarak hakemlik yapabilirler.    </w:t>
      </w:r>
    </w:p>
    <w:p w14:paraId="626372FA"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Sporcular, müsabakalara mümkünse tek tip forma ile katılmalıdır eğer karışıklık söz konusu olacaksa koordinatörlük tarafından yelek temin edilir. </w:t>
      </w:r>
    </w:p>
    <w:p w14:paraId="1C3ED184"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Organizasyonda Basketbol Öğrenci Kulübünün de desteği alınır. </w:t>
      </w:r>
    </w:p>
    <w:p w14:paraId="30F86FA0" w14:textId="77777777" w:rsidR="0044562C" w:rsidRPr="00685C45" w:rsidRDefault="0044562C" w:rsidP="0044562C">
      <w:pPr>
        <w:pStyle w:val="ListeParagraf"/>
        <w:numPr>
          <w:ilvl w:val="0"/>
          <w:numId w:val="6"/>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Müsabakalarda Uluslararası FIBA 3x3 Basketbol Oyun Kuralları geçerlidir.</w:t>
      </w:r>
    </w:p>
    <w:p w14:paraId="45DF0938" w14:textId="77777777" w:rsidR="0044562C" w:rsidRPr="00B353A9" w:rsidRDefault="0044562C" w:rsidP="0044562C">
      <w:pPr>
        <w:spacing w:after="0" w:line="240" w:lineRule="auto"/>
        <w:jc w:val="both"/>
        <w:rPr>
          <w:rFonts w:ascii="Times New Roman" w:hAnsi="Times New Roman" w:cs="Times New Roman"/>
          <w:sz w:val="24"/>
          <w:szCs w:val="24"/>
        </w:rPr>
      </w:pPr>
    </w:p>
    <w:p w14:paraId="187176BF" w14:textId="77777777" w:rsidR="0044562C" w:rsidRPr="00B353A9" w:rsidRDefault="0044562C" w:rsidP="0044562C">
      <w:pPr>
        <w:spacing w:after="0" w:line="240" w:lineRule="auto"/>
        <w:jc w:val="both"/>
        <w:rPr>
          <w:rFonts w:ascii="Times New Roman" w:hAnsi="Times New Roman" w:cs="Times New Roman"/>
          <w:b/>
          <w:sz w:val="24"/>
          <w:szCs w:val="24"/>
        </w:rPr>
      </w:pPr>
      <w:r w:rsidRPr="00B353A9">
        <w:rPr>
          <w:rFonts w:ascii="Times New Roman" w:hAnsi="Times New Roman" w:cs="Times New Roman"/>
          <w:b/>
          <w:sz w:val="24"/>
          <w:szCs w:val="24"/>
        </w:rPr>
        <w:t>Disiplin Şartları ve İtirazlar</w:t>
      </w:r>
    </w:p>
    <w:p w14:paraId="53E54937" w14:textId="77777777" w:rsidR="0044562C" w:rsidRPr="00685C45" w:rsidRDefault="0044562C" w:rsidP="0044562C">
      <w:pPr>
        <w:pStyle w:val="ListeParagraf"/>
        <w:numPr>
          <w:ilvl w:val="0"/>
          <w:numId w:val="7"/>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 xml:space="preserve">Oyun kurallarına, spor ahlakına ve disiplin kurallarına aykırı fiil ve davranışlarda bulunulması halinde cezai hükümler Tertip Komitesi tarafından uygulanır. </w:t>
      </w:r>
    </w:p>
    <w:p w14:paraId="1E3695EE" w14:textId="77777777" w:rsidR="0044562C" w:rsidRPr="00685C45" w:rsidRDefault="0044562C" w:rsidP="0044562C">
      <w:pPr>
        <w:pStyle w:val="ListeParagraf"/>
        <w:numPr>
          <w:ilvl w:val="0"/>
          <w:numId w:val="7"/>
        </w:numPr>
        <w:spacing w:after="0" w:line="240" w:lineRule="auto"/>
        <w:jc w:val="both"/>
        <w:rPr>
          <w:rFonts w:ascii="Times New Roman" w:hAnsi="Times New Roman" w:cs="Times New Roman"/>
          <w:b/>
          <w:sz w:val="24"/>
          <w:szCs w:val="24"/>
        </w:rPr>
      </w:pPr>
      <w:r w:rsidRPr="00685C45">
        <w:rPr>
          <w:rFonts w:ascii="Times New Roman" w:hAnsi="Times New Roman" w:cs="Times New Roman"/>
          <w:sz w:val="24"/>
          <w:szCs w:val="24"/>
        </w:rPr>
        <w:t>Müsabakalar ile ilgili her türlü itiraz, Yarışma Talimatına uygun olarak Tertip Komitesine yapılır.</w:t>
      </w:r>
      <w:r w:rsidRPr="00685C45">
        <w:rPr>
          <w:rFonts w:ascii="Times New Roman" w:hAnsi="Times New Roman" w:cs="Times New Roman"/>
          <w:b/>
          <w:sz w:val="24"/>
          <w:szCs w:val="24"/>
        </w:rPr>
        <w:t xml:space="preserve">   </w:t>
      </w:r>
    </w:p>
    <w:p w14:paraId="2F2281DC" w14:textId="77777777" w:rsidR="0044562C" w:rsidRPr="00B353A9" w:rsidRDefault="0044562C" w:rsidP="0044562C">
      <w:pPr>
        <w:spacing w:after="0" w:line="240" w:lineRule="auto"/>
        <w:jc w:val="both"/>
        <w:rPr>
          <w:rFonts w:ascii="Times New Roman" w:hAnsi="Times New Roman" w:cs="Times New Roman"/>
          <w:b/>
          <w:sz w:val="24"/>
          <w:szCs w:val="24"/>
        </w:rPr>
      </w:pPr>
    </w:p>
    <w:p w14:paraId="59DCA9D0" w14:textId="77777777" w:rsidR="0044562C" w:rsidRDefault="0044562C" w:rsidP="0044562C">
      <w:pPr>
        <w:spacing w:after="0" w:line="240" w:lineRule="auto"/>
        <w:jc w:val="both"/>
        <w:rPr>
          <w:rFonts w:ascii="Times New Roman" w:hAnsi="Times New Roman" w:cs="Times New Roman"/>
          <w:b/>
          <w:sz w:val="24"/>
          <w:szCs w:val="24"/>
        </w:rPr>
      </w:pPr>
      <w:r w:rsidRPr="00B353A9">
        <w:rPr>
          <w:rFonts w:ascii="Times New Roman" w:hAnsi="Times New Roman" w:cs="Times New Roman"/>
          <w:b/>
          <w:sz w:val="24"/>
          <w:szCs w:val="24"/>
        </w:rPr>
        <w:t>Ödüller</w:t>
      </w:r>
    </w:p>
    <w:p w14:paraId="016B890D" w14:textId="77777777" w:rsidR="0044562C" w:rsidRDefault="0044562C" w:rsidP="0044562C">
      <w:pPr>
        <w:pStyle w:val="ListeParagraf"/>
        <w:numPr>
          <w:ilvl w:val="0"/>
          <w:numId w:val="8"/>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Turnuvada ilk üç sırayı alan takımlara birincilik, ikincilik ve üçüncülük kupası verilir. Ayrıca dereceye giren takımların mensuplarına temsili olarak üstünde turnuva bilgilerinin de yer aldığı altın, gümüş ve bronz madalya verilir. Turnuvanın final müsabakasının en etkili oyuncusuna, Maçın En Değerli Oyuncusu (MVP) kupası verilir.</w:t>
      </w:r>
    </w:p>
    <w:p w14:paraId="15756E33" w14:textId="77777777" w:rsidR="0044562C" w:rsidRDefault="0044562C" w:rsidP="0044562C">
      <w:pPr>
        <w:pStyle w:val="ListeParagraf"/>
        <w:numPr>
          <w:ilvl w:val="0"/>
          <w:numId w:val="8"/>
        </w:numPr>
        <w:spacing w:after="0" w:line="240" w:lineRule="auto"/>
        <w:jc w:val="both"/>
        <w:rPr>
          <w:rFonts w:ascii="Times New Roman" w:hAnsi="Times New Roman" w:cs="Times New Roman"/>
          <w:sz w:val="24"/>
          <w:szCs w:val="24"/>
        </w:rPr>
      </w:pPr>
      <w:r w:rsidRPr="00685C45">
        <w:rPr>
          <w:rFonts w:ascii="Times New Roman" w:hAnsi="Times New Roman" w:cs="Times New Roman"/>
          <w:sz w:val="24"/>
          <w:szCs w:val="24"/>
        </w:rPr>
        <w:t>Turnuvada 3 sayılık atış yarışması, smaç yarışması ve yetenek yarışması gibi aktiviteler düzenlenebilir. Bu yarışmalar yapıldığı takdirde kazanana bir adet “figürlü kupa</w:t>
      </w:r>
      <w:r>
        <w:rPr>
          <w:rFonts w:ascii="Times New Roman" w:hAnsi="Times New Roman" w:cs="Times New Roman"/>
          <w:sz w:val="24"/>
          <w:szCs w:val="24"/>
        </w:rPr>
        <w:t>”</w:t>
      </w:r>
      <w:r w:rsidRPr="00685C45">
        <w:rPr>
          <w:rFonts w:ascii="Times New Roman" w:hAnsi="Times New Roman" w:cs="Times New Roman"/>
          <w:sz w:val="24"/>
          <w:szCs w:val="24"/>
        </w:rPr>
        <w:t xml:space="preserve"> verilir.</w:t>
      </w:r>
    </w:p>
    <w:p w14:paraId="55115007" w14:textId="77777777" w:rsidR="0044562C" w:rsidRPr="00C301EC" w:rsidRDefault="0044562C" w:rsidP="0044562C">
      <w:pPr>
        <w:pStyle w:val="ListeParagraf"/>
        <w:numPr>
          <w:ilvl w:val="0"/>
          <w:numId w:val="8"/>
        </w:numPr>
        <w:rPr>
          <w:rFonts w:ascii="Times New Roman" w:hAnsi="Times New Roman" w:cs="Times New Roman"/>
          <w:sz w:val="24"/>
          <w:szCs w:val="24"/>
        </w:rPr>
      </w:pPr>
      <w:r w:rsidRPr="00C301EC">
        <w:rPr>
          <w:rFonts w:ascii="Times New Roman" w:hAnsi="Times New Roman" w:cs="Times New Roman"/>
          <w:sz w:val="24"/>
          <w:szCs w:val="24"/>
        </w:rPr>
        <w:t xml:space="preserve">Sporcuların müsabakalarda kullanılacağı toplar ve turnuva bitiminde verilecek ödüller Beden Eğitimi Bölüm Başkanlığı ve Sağlık Kültür Spor Daire Başkanlığına bağlı Spor Hizmetleri Şube Müdürlüğü tarafından temin edilecektir. </w:t>
      </w:r>
    </w:p>
    <w:p w14:paraId="46340D2D" w14:textId="77777777" w:rsidR="00BC3A6E" w:rsidRDefault="00BC3A6E">
      <w:bookmarkStart w:id="1" w:name="_GoBack"/>
      <w:bookmarkEnd w:id="1"/>
    </w:p>
    <w:sectPr w:rsidR="00BC3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82B"/>
    <w:multiLevelType w:val="hybridMultilevel"/>
    <w:tmpl w:val="5AF27DF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20C43ED"/>
    <w:multiLevelType w:val="hybridMultilevel"/>
    <w:tmpl w:val="67D006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0D0ADD"/>
    <w:multiLevelType w:val="hybridMultilevel"/>
    <w:tmpl w:val="C09A6F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8C5A37"/>
    <w:multiLevelType w:val="hybridMultilevel"/>
    <w:tmpl w:val="DBB65F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1C3F96"/>
    <w:multiLevelType w:val="hybridMultilevel"/>
    <w:tmpl w:val="02C82B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8D7EEB"/>
    <w:multiLevelType w:val="hybridMultilevel"/>
    <w:tmpl w:val="46E427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A124AE2"/>
    <w:multiLevelType w:val="hybridMultilevel"/>
    <w:tmpl w:val="A120D3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CC01CA2"/>
    <w:multiLevelType w:val="hybridMultilevel"/>
    <w:tmpl w:val="C69E31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6D"/>
    <w:rsid w:val="00091317"/>
    <w:rsid w:val="00244DC3"/>
    <w:rsid w:val="00264243"/>
    <w:rsid w:val="0044562C"/>
    <w:rsid w:val="007644E7"/>
    <w:rsid w:val="008B2E0B"/>
    <w:rsid w:val="00BC3A6E"/>
    <w:rsid w:val="00E91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C44BD9"/>
  <w15:chartTrackingRefBased/>
  <w15:docId w15:val="{F48C2D10-921D-4D29-8484-C44B7401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E0B"/>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2E0B"/>
    <w:pPr>
      <w:ind w:left="720"/>
      <w:contextualSpacing/>
    </w:pPr>
  </w:style>
  <w:style w:type="character" w:styleId="Kpr">
    <w:name w:val="Hyperlink"/>
    <w:basedOn w:val="VarsaylanParagrafYazTipi"/>
    <w:uiPriority w:val="99"/>
    <w:unhideWhenUsed/>
    <w:rsid w:val="00091317"/>
    <w:rPr>
      <w:color w:val="0563C1" w:themeColor="hyperlink"/>
      <w:u w:val="single"/>
    </w:rPr>
  </w:style>
  <w:style w:type="character" w:styleId="zmlenmeyenBahsetme">
    <w:name w:val="Unresolved Mention"/>
    <w:basedOn w:val="VarsaylanParagrafYazTipi"/>
    <w:uiPriority w:val="99"/>
    <w:semiHidden/>
    <w:unhideWhenUsed/>
    <w:rsid w:val="0009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mailis@it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mirkolb@itu.edu.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ITU</cp:lastModifiedBy>
  <cp:revision>12</cp:revision>
  <dcterms:created xsi:type="dcterms:W3CDTF">2022-03-07T08:12:00Z</dcterms:created>
  <dcterms:modified xsi:type="dcterms:W3CDTF">2022-04-18T09:14:00Z</dcterms:modified>
</cp:coreProperties>
</file>