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FE6AB" w14:textId="77777777" w:rsidR="00091317" w:rsidRDefault="00091317" w:rsidP="00091317">
      <w:pPr>
        <w:spacing w:before="100" w:beforeAutospacing="1" w:after="100" w:afterAutospacing="1" w:line="240" w:lineRule="auto"/>
        <w:jc w:val="center"/>
        <w:outlineLvl w:val="0"/>
        <w:rPr>
          <w:rFonts w:ascii="Algerian" w:eastAsia="Times New Roman" w:hAnsi="Algerian" w:cs="Calibri"/>
          <w:b/>
          <w:bCs/>
          <w:color w:val="C00000"/>
          <w:kern w:val="36"/>
          <w:sz w:val="144"/>
          <w:szCs w:val="144"/>
        </w:rPr>
      </w:pPr>
      <w:r w:rsidRPr="00BA59DD">
        <w:rPr>
          <w:rFonts w:ascii="Cambria" w:eastAsia="Times New Roman" w:hAnsi="Cambria" w:cs="Cambria"/>
          <w:b/>
          <w:bCs/>
          <w:color w:val="C00000"/>
          <w:kern w:val="36"/>
          <w:sz w:val="144"/>
          <w:szCs w:val="144"/>
        </w:rPr>
        <w:t>İ</w:t>
      </w:r>
      <w:r w:rsidRPr="00BA59DD">
        <w:rPr>
          <w:rFonts w:ascii="Algerian" w:eastAsia="Times New Roman" w:hAnsi="Algerian" w:cs="Calibri"/>
          <w:b/>
          <w:bCs/>
          <w:color w:val="C00000"/>
          <w:kern w:val="36"/>
          <w:sz w:val="144"/>
          <w:szCs w:val="144"/>
        </w:rPr>
        <w:t>T</w:t>
      </w:r>
      <w:r w:rsidRPr="00BA59DD">
        <w:rPr>
          <w:rFonts w:ascii="Algerian" w:eastAsia="Times New Roman" w:hAnsi="Algerian" w:cs="Algerian"/>
          <w:b/>
          <w:bCs/>
          <w:color w:val="C00000"/>
          <w:kern w:val="36"/>
          <w:sz w:val="144"/>
          <w:szCs w:val="144"/>
        </w:rPr>
        <w:t>Ü</w:t>
      </w:r>
      <w:r>
        <w:rPr>
          <w:rFonts w:ascii="Algerian" w:eastAsia="Times New Roman" w:hAnsi="Algerian" w:cs="Calibri"/>
          <w:b/>
          <w:bCs/>
          <w:color w:val="C00000"/>
          <w:kern w:val="36"/>
          <w:sz w:val="144"/>
          <w:szCs w:val="144"/>
        </w:rPr>
        <w:t xml:space="preserve"> </w:t>
      </w:r>
      <w:r w:rsidRPr="00C36B9B">
        <w:rPr>
          <w:rFonts w:ascii="Algerian" w:eastAsia="Times New Roman" w:hAnsi="Algerian" w:cs="Times New Roman"/>
          <w:b/>
          <w:bCs/>
          <w:color w:val="C00000"/>
          <w:kern w:val="36"/>
          <w:sz w:val="144"/>
          <w:szCs w:val="144"/>
        </w:rPr>
        <w:t>250.y</w:t>
      </w:r>
      <w:r w:rsidRPr="00C36B9B">
        <w:rPr>
          <w:rFonts w:ascii="Cambria" w:eastAsia="Times New Roman" w:hAnsi="Cambria" w:cs="Cambria"/>
          <w:b/>
          <w:bCs/>
          <w:color w:val="C00000"/>
          <w:kern w:val="36"/>
          <w:sz w:val="144"/>
          <w:szCs w:val="144"/>
        </w:rPr>
        <w:t>ı</w:t>
      </w:r>
      <w:r w:rsidRPr="00C36B9B">
        <w:rPr>
          <w:rFonts w:ascii="Algerian" w:eastAsia="Times New Roman" w:hAnsi="Algerian" w:cs="Calibri"/>
          <w:b/>
          <w:bCs/>
          <w:color w:val="C00000"/>
          <w:kern w:val="36"/>
          <w:sz w:val="144"/>
          <w:szCs w:val="144"/>
        </w:rPr>
        <w:t xml:space="preserve">l </w:t>
      </w:r>
    </w:p>
    <w:p w14:paraId="468131C5" w14:textId="1D4B6F96" w:rsidR="00091317" w:rsidRPr="00C36B9B" w:rsidRDefault="00091317" w:rsidP="00091317">
      <w:pPr>
        <w:spacing w:before="100" w:beforeAutospacing="1" w:after="100" w:afterAutospacing="1" w:line="240" w:lineRule="auto"/>
        <w:jc w:val="center"/>
        <w:outlineLvl w:val="0"/>
        <w:rPr>
          <w:rFonts w:ascii="Algerian" w:eastAsia="Times New Roman" w:hAnsi="Algerian" w:cs="Times New Roman"/>
          <w:b/>
          <w:bCs/>
          <w:kern w:val="36"/>
          <w:sz w:val="72"/>
          <w:szCs w:val="72"/>
        </w:rPr>
      </w:pPr>
      <w:r>
        <w:rPr>
          <w:rFonts w:ascii="Algerian" w:eastAsia="Times New Roman" w:hAnsi="Algerian" w:cs="Times New Roman"/>
          <w:b/>
          <w:bCs/>
          <w:kern w:val="36"/>
          <w:sz w:val="72"/>
          <w:szCs w:val="72"/>
        </w:rPr>
        <w:t>BASKETBOL</w:t>
      </w:r>
      <w:r w:rsidRPr="00C36B9B">
        <w:rPr>
          <w:rFonts w:ascii="Algerian" w:eastAsia="Times New Roman" w:hAnsi="Algerian" w:cs="Times New Roman"/>
          <w:b/>
          <w:bCs/>
          <w:kern w:val="36"/>
          <w:sz w:val="72"/>
          <w:szCs w:val="72"/>
        </w:rPr>
        <w:t xml:space="preserve"> TURNUVASI</w:t>
      </w:r>
    </w:p>
    <w:p w14:paraId="655F31F3" w14:textId="5E3DFE0B" w:rsidR="00091317" w:rsidRDefault="00091317" w:rsidP="00091317">
      <w:pPr>
        <w:spacing w:before="100" w:beforeAutospacing="1" w:after="100" w:afterAutospacing="1" w:line="240" w:lineRule="auto"/>
        <w:jc w:val="center"/>
        <w:outlineLvl w:val="0"/>
        <w:rPr>
          <w:rFonts w:ascii="Algerian" w:eastAsia="Times New Roman" w:hAnsi="Algerian" w:cs="Calibri"/>
          <w:b/>
          <w:bCs/>
          <w:kern w:val="36"/>
          <w:sz w:val="72"/>
          <w:szCs w:val="72"/>
        </w:rPr>
      </w:pPr>
      <w:r w:rsidRPr="00C36B9B">
        <w:rPr>
          <w:rFonts w:ascii="Algerian" w:eastAsia="Times New Roman" w:hAnsi="Algerian" w:cs="Times New Roman"/>
          <w:b/>
          <w:bCs/>
          <w:kern w:val="36"/>
          <w:sz w:val="72"/>
          <w:szCs w:val="72"/>
        </w:rPr>
        <w:t>TAL</w:t>
      </w:r>
      <w:r w:rsidRPr="00C36B9B">
        <w:rPr>
          <w:rFonts w:ascii="Cambria" w:eastAsia="Times New Roman" w:hAnsi="Cambria" w:cs="Cambria"/>
          <w:b/>
          <w:bCs/>
          <w:kern w:val="36"/>
          <w:sz w:val="72"/>
          <w:szCs w:val="72"/>
        </w:rPr>
        <w:t>İ</w:t>
      </w:r>
      <w:r w:rsidRPr="00C36B9B">
        <w:rPr>
          <w:rFonts w:ascii="Algerian" w:eastAsia="Times New Roman" w:hAnsi="Algerian" w:cs="Calibri"/>
          <w:b/>
          <w:bCs/>
          <w:kern w:val="36"/>
          <w:sz w:val="72"/>
          <w:szCs w:val="72"/>
        </w:rPr>
        <w:t>MATI</w:t>
      </w:r>
    </w:p>
    <w:p w14:paraId="27FB1179" w14:textId="297A7BB7" w:rsidR="00091317" w:rsidRDefault="00091317" w:rsidP="00091317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Algerian" w:eastAsia="Times New Roman" w:hAnsi="Algerian" w:cs="Times New Roman"/>
          <w:b/>
          <w:bCs/>
          <w:kern w:val="36"/>
          <w:sz w:val="24"/>
          <w:szCs w:val="24"/>
        </w:rPr>
      </w:pPr>
      <w:bookmarkStart w:id="0" w:name="_Toc95384439"/>
      <w:r>
        <w:rPr>
          <w:rFonts w:ascii="Algerian" w:eastAsia="Times New Roman" w:hAnsi="Algerian" w:cs="Times New Roman"/>
          <w:b/>
          <w:bCs/>
          <w:noProof/>
          <w:kern w:val="36"/>
          <w:sz w:val="144"/>
          <w:szCs w:val="144"/>
          <w:lang w:eastAsia="tr-TR"/>
        </w:rPr>
        <w:drawing>
          <wp:inline distT="0" distB="0" distL="0" distR="0" wp14:anchorId="2BD63868" wp14:editId="543EC346">
            <wp:extent cx="5150230" cy="284797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512" cy="285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AE8F6D1" w14:textId="1B096807" w:rsidR="00091317" w:rsidRDefault="00091317" w:rsidP="00091317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Algerian" w:eastAsia="Times New Roman" w:hAnsi="Algerian" w:cs="Times New Roman"/>
          <w:b/>
          <w:bCs/>
          <w:kern w:val="36"/>
          <w:sz w:val="24"/>
          <w:szCs w:val="24"/>
        </w:rPr>
      </w:pPr>
    </w:p>
    <w:p w14:paraId="52E8840C" w14:textId="484E30F3" w:rsidR="00091317" w:rsidRDefault="00091317" w:rsidP="00091317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Algerian" w:eastAsia="Times New Roman" w:hAnsi="Algerian" w:cs="Times New Roman"/>
          <w:b/>
          <w:bCs/>
          <w:kern w:val="36"/>
          <w:sz w:val="24"/>
          <w:szCs w:val="24"/>
        </w:rPr>
      </w:pPr>
    </w:p>
    <w:p w14:paraId="7AB8C738" w14:textId="2E40F3C3" w:rsidR="00091317" w:rsidRDefault="00091317" w:rsidP="00091317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Algerian" w:eastAsia="Times New Roman" w:hAnsi="Algerian" w:cs="Times New Roman"/>
          <w:b/>
          <w:bCs/>
          <w:kern w:val="36"/>
          <w:sz w:val="24"/>
          <w:szCs w:val="24"/>
        </w:rPr>
      </w:pPr>
    </w:p>
    <w:p w14:paraId="0CD45E2E" w14:textId="77777777" w:rsidR="00091317" w:rsidRPr="00091317" w:rsidRDefault="00091317" w:rsidP="00091317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Algerian" w:eastAsia="Times New Roman" w:hAnsi="Algerian" w:cs="Times New Roman"/>
          <w:b/>
          <w:bCs/>
          <w:kern w:val="36"/>
          <w:sz w:val="24"/>
          <w:szCs w:val="24"/>
        </w:rPr>
      </w:pPr>
    </w:p>
    <w:p w14:paraId="7A6DAD88" w14:textId="1BFA5EA2" w:rsidR="00091317" w:rsidRDefault="00091317" w:rsidP="00091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5311342"/>
      <w:r w:rsidRPr="0030004C">
        <w:rPr>
          <w:rFonts w:ascii="Times New Roman" w:hAnsi="Times New Roman" w:cs="Times New Roman"/>
          <w:b/>
          <w:sz w:val="24"/>
          <w:szCs w:val="24"/>
        </w:rPr>
        <w:t>Koo</w:t>
      </w:r>
      <w:r w:rsidRPr="00435961">
        <w:rPr>
          <w:rFonts w:ascii="Times New Roman" w:hAnsi="Times New Roman" w:cs="Times New Roman"/>
          <w:b/>
          <w:sz w:val="24"/>
          <w:szCs w:val="24"/>
        </w:rPr>
        <w:t>rdinatör</w:t>
      </w:r>
      <w:r>
        <w:rPr>
          <w:rFonts w:ascii="Times New Roman" w:hAnsi="Times New Roman" w:cs="Times New Roman"/>
          <w:b/>
          <w:sz w:val="24"/>
          <w:szCs w:val="24"/>
        </w:rPr>
        <w:t>ler</w:t>
      </w:r>
    </w:p>
    <w:p w14:paraId="5CA73B95" w14:textId="77777777" w:rsidR="00091317" w:rsidRPr="00435961" w:rsidRDefault="00091317" w:rsidP="00091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5A2AA" w14:textId="77777777" w:rsidR="00091317" w:rsidRDefault="00091317" w:rsidP="00091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Arş. Gör. Dr. Birgül Arslanoğlu </w:t>
      </w:r>
    </w:p>
    <w:p w14:paraId="6B5E1DEF" w14:textId="77777777" w:rsidR="00091317" w:rsidRPr="00FA5A38" w:rsidRDefault="00244DC3" w:rsidP="000913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 w:rsidR="00091317" w:rsidRPr="00FA5A38">
          <w:rPr>
            <w:rStyle w:val="Kpr"/>
            <w:rFonts w:ascii="Times New Roman" w:hAnsi="Times New Roman" w:cs="Times New Roman"/>
            <w:sz w:val="20"/>
            <w:szCs w:val="20"/>
          </w:rPr>
          <w:t>demirkolb@itu.edu.tr</w:t>
        </w:r>
      </w:hyperlink>
    </w:p>
    <w:p w14:paraId="14AF5349" w14:textId="77777777" w:rsidR="00091317" w:rsidRDefault="00091317" w:rsidP="00091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1ADBEE" w14:textId="77777777" w:rsidR="00091317" w:rsidRPr="00205C21" w:rsidRDefault="00091317" w:rsidP="00091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894">
        <w:rPr>
          <w:rFonts w:ascii="Times New Roman" w:hAnsi="Times New Roman" w:cs="Times New Roman"/>
          <w:sz w:val="24"/>
          <w:szCs w:val="24"/>
        </w:rPr>
        <w:t>İsmail IŞIK</w:t>
      </w:r>
    </w:p>
    <w:p w14:paraId="0B47C8C3" w14:textId="344DAD58" w:rsidR="00091317" w:rsidRDefault="00244DC3" w:rsidP="00091317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hyperlink r:id="rId7" w:history="1">
        <w:r w:rsidR="00091317" w:rsidRPr="006265BD">
          <w:rPr>
            <w:rStyle w:val="Kpr"/>
            <w:rFonts w:ascii="Times New Roman" w:eastAsia="Times New Roman" w:hAnsi="Times New Roman" w:cs="Times New Roman"/>
            <w:bCs/>
            <w:kern w:val="36"/>
            <w:sz w:val="20"/>
            <w:szCs w:val="20"/>
          </w:rPr>
          <w:t>ismailis@itu.edu.tr</w:t>
        </w:r>
      </w:hyperlink>
      <w:bookmarkEnd w:id="1"/>
    </w:p>
    <w:p w14:paraId="43A9E114" w14:textId="22FFC8CF" w:rsidR="00091317" w:rsidRDefault="00091317" w:rsidP="00091317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14:paraId="49C77DBF" w14:textId="43E6421B" w:rsidR="00091317" w:rsidRDefault="00091317" w:rsidP="00091317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14:paraId="7382E8DC" w14:textId="002C4513" w:rsidR="00091317" w:rsidRDefault="00091317" w:rsidP="00091317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14:paraId="3D6294D6" w14:textId="09F4B2A9" w:rsidR="00091317" w:rsidRDefault="00091317" w:rsidP="00091317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14:paraId="0B76A1E3" w14:textId="77777777" w:rsidR="00091317" w:rsidRPr="00091317" w:rsidRDefault="00091317" w:rsidP="00091317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14:paraId="53D72D0C" w14:textId="77777777" w:rsidR="00091317" w:rsidRDefault="00091317" w:rsidP="008B2E0B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6CAD0C" w14:textId="2F406108" w:rsidR="008B2E0B" w:rsidRPr="00B34337" w:rsidRDefault="008B2E0B" w:rsidP="008B2E0B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ÖĞRENCİ </w:t>
      </w:r>
      <w:r w:rsidRPr="00B34337">
        <w:rPr>
          <w:rFonts w:ascii="Times New Roman" w:hAnsi="Times New Roman" w:cs="Times New Roman"/>
          <w:b/>
          <w:sz w:val="24"/>
          <w:szCs w:val="24"/>
          <w:u w:val="single"/>
        </w:rPr>
        <w:t>TURNUVA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r w:rsidRPr="00B34337">
        <w:rPr>
          <w:rFonts w:ascii="Times New Roman" w:hAnsi="Times New Roman" w:cs="Times New Roman"/>
          <w:b/>
          <w:sz w:val="24"/>
          <w:szCs w:val="24"/>
          <w:u w:val="single"/>
        </w:rPr>
        <w:t xml:space="preserve"> GENEL PROGRAMI</w:t>
      </w:r>
    </w:p>
    <w:p w14:paraId="093786B2" w14:textId="77777777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70C45" w14:textId="7F169F3B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Başvuru Tarihi</w:t>
      </w:r>
      <w:r w:rsidRPr="00B34337">
        <w:rPr>
          <w:rFonts w:ascii="Times New Roman" w:hAnsi="Times New Roman" w:cs="Times New Roman"/>
          <w:sz w:val="24"/>
          <w:szCs w:val="24"/>
        </w:rPr>
        <w:tab/>
      </w:r>
      <w:r w:rsidRPr="00B343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  <w:r w:rsidRPr="00B343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64243">
        <w:rPr>
          <w:rFonts w:ascii="Times New Roman" w:hAnsi="Times New Roman" w:cs="Times New Roman"/>
          <w:sz w:val="24"/>
          <w:szCs w:val="24"/>
        </w:rPr>
        <w:t>1</w:t>
      </w:r>
      <w:r w:rsidRPr="00B34337">
        <w:rPr>
          <w:rFonts w:ascii="Times New Roman" w:hAnsi="Times New Roman" w:cs="Times New Roman"/>
          <w:sz w:val="24"/>
          <w:szCs w:val="24"/>
        </w:rPr>
        <w:t xml:space="preserve"> Mart 2022</w:t>
      </w:r>
    </w:p>
    <w:p w14:paraId="04DE6FFD" w14:textId="20C8ECB6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Kura Çekimi</w:t>
      </w:r>
      <w:r w:rsidRPr="00B34337">
        <w:rPr>
          <w:rFonts w:ascii="Times New Roman" w:hAnsi="Times New Roman" w:cs="Times New Roman"/>
          <w:sz w:val="24"/>
          <w:szCs w:val="24"/>
        </w:rPr>
        <w:tab/>
      </w:r>
      <w:r w:rsidRPr="00B34337">
        <w:rPr>
          <w:rFonts w:ascii="Times New Roman" w:hAnsi="Times New Roman" w:cs="Times New Roman"/>
          <w:sz w:val="24"/>
          <w:szCs w:val="24"/>
        </w:rPr>
        <w:tab/>
      </w:r>
      <w:r w:rsidRPr="00B343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264243">
        <w:rPr>
          <w:rFonts w:ascii="Times New Roman" w:hAnsi="Times New Roman" w:cs="Times New Roman"/>
          <w:sz w:val="24"/>
          <w:szCs w:val="24"/>
        </w:rPr>
        <w:t>1</w:t>
      </w:r>
      <w:r w:rsidRPr="00B34337">
        <w:rPr>
          <w:rFonts w:ascii="Times New Roman" w:hAnsi="Times New Roman" w:cs="Times New Roman"/>
          <w:sz w:val="24"/>
          <w:szCs w:val="24"/>
        </w:rPr>
        <w:t xml:space="preserve"> Mart 2022 </w:t>
      </w:r>
      <w:r w:rsidR="00244DC3">
        <w:rPr>
          <w:rFonts w:ascii="Times New Roman" w:hAnsi="Times New Roman" w:cs="Times New Roman"/>
          <w:sz w:val="24"/>
          <w:szCs w:val="24"/>
        </w:rPr>
        <w:tab/>
      </w:r>
      <w:r w:rsidR="00244DC3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r w:rsidR="00244DC3">
        <w:rPr>
          <w:rFonts w:ascii="Times New Roman" w:hAnsi="Times New Roman" w:cs="Times New Roman"/>
          <w:sz w:val="24"/>
          <w:szCs w:val="24"/>
        </w:rPr>
        <w:t xml:space="preserve"> Saat: 12.15</w:t>
      </w:r>
    </w:p>
    <w:p w14:paraId="647AE3DF" w14:textId="77777777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Turnuva Tarihi</w:t>
      </w:r>
      <w:r w:rsidRPr="00B34337">
        <w:rPr>
          <w:rFonts w:ascii="Times New Roman" w:hAnsi="Times New Roman" w:cs="Times New Roman"/>
          <w:sz w:val="24"/>
          <w:szCs w:val="24"/>
        </w:rPr>
        <w:tab/>
      </w:r>
      <w:r w:rsidRPr="00B34337">
        <w:rPr>
          <w:rFonts w:ascii="Times New Roman" w:hAnsi="Times New Roman" w:cs="Times New Roman"/>
          <w:sz w:val="24"/>
          <w:szCs w:val="24"/>
        </w:rPr>
        <w:tab/>
        <w:t>04 Nisan- 16 Mayıs 2022</w:t>
      </w:r>
    </w:p>
    <w:p w14:paraId="5984CD3C" w14:textId="77777777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Yer</w:t>
      </w:r>
      <w:r w:rsidRPr="00B34337">
        <w:rPr>
          <w:rFonts w:ascii="Times New Roman" w:hAnsi="Times New Roman" w:cs="Times New Roman"/>
          <w:sz w:val="24"/>
          <w:szCs w:val="24"/>
        </w:rPr>
        <w:tab/>
      </w:r>
      <w:r w:rsidRPr="00B34337">
        <w:rPr>
          <w:rFonts w:ascii="Times New Roman" w:hAnsi="Times New Roman" w:cs="Times New Roman"/>
          <w:sz w:val="24"/>
          <w:szCs w:val="24"/>
        </w:rPr>
        <w:tab/>
      </w:r>
      <w:r w:rsidRPr="00B34337">
        <w:rPr>
          <w:rFonts w:ascii="Times New Roman" w:hAnsi="Times New Roman" w:cs="Times New Roman"/>
          <w:sz w:val="24"/>
          <w:szCs w:val="24"/>
        </w:rPr>
        <w:tab/>
      </w:r>
      <w:r w:rsidRPr="00B34337">
        <w:rPr>
          <w:rFonts w:ascii="Times New Roman" w:hAnsi="Times New Roman" w:cs="Times New Roman"/>
          <w:sz w:val="24"/>
          <w:szCs w:val="24"/>
        </w:rPr>
        <w:tab/>
        <w:t>İTÜ Ayazağa Kampüsü/ Merkez Spor Salonu</w:t>
      </w:r>
    </w:p>
    <w:p w14:paraId="56C24DDD" w14:textId="77777777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1F3AB" w14:textId="77777777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DE5E6" w14:textId="77777777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98F47" w14:textId="77777777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37">
        <w:rPr>
          <w:rFonts w:ascii="Times New Roman" w:hAnsi="Times New Roman" w:cs="Times New Roman"/>
          <w:b/>
          <w:sz w:val="24"/>
          <w:szCs w:val="24"/>
        </w:rPr>
        <w:t>Katılım Koşulları</w:t>
      </w:r>
    </w:p>
    <w:p w14:paraId="5C0A981E" w14:textId="77777777" w:rsidR="008B2E0B" w:rsidRPr="00B34337" w:rsidRDefault="008B2E0B" w:rsidP="008B2E0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eastAsia="Times New Roman" w:hAnsi="Times New Roman" w:cs="Times New Roman"/>
          <w:sz w:val="24"/>
          <w:szCs w:val="24"/>
          <w:lang w:eastAsia="tr-TR"/>
        </w:rPr>
        <w:t>Turnuvaya İTÜ akademik/idari personeli ve öğrencileri (Lisans, YL, DR) katılabilir.</w:t>
      </w:r>
    </w:p>
    <w:p w14:paraId="1D7AA485" w14:textId="77777777" w:rsidR="008B2E0B" w:rsidRPr="00B34337" w:rsidRDefault="008B2E0B" w:rsidP="008B2E0B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65232" w14:textId="77777777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37">
        <w:rPr>
          <w:rFonts w:ascii="Times New Roman" w:hAnsi="Times New Roman" w:cs="Times New Roman"/>
          <w:b/>
          <w:sz w:val="24"/>
          <w:szCs w:val="24"/>
        </w:rPr>
        <w:t>Gerekli Belgeler</w:t>
      </w:r>
    </w:p>
    <w:p w14:paraId="5E8BED67" w14:textId="77777777" w:rsidR="008B2E0B" w:rsidRPr="00B34337" w:rsidRDefault="008B2E0B" w:rsidP="008B2E0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Öğrenciler kimlik belgesi ile birlikte, İTÜ öğrenci kimlik kartını ibraz etmek zorundadır.</w:t>
      </w:r>
    </w:p>
    <w:p w14:paraId="391F6CD3" w14:textId="77777777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E9D6B" w14:textId="77777777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337">
        <w:rPr>
          <w:rFonts w:ascii="Times New Roman" w:hAnsi="Times New Roman" w:cs="Times New Roman"/>
          <w:b/>
          <w:bCs/>
          <w:sz w:val="24"/>
          <w:szCs w:val="24"/>
        </w:rPr>
        <w:t>Kura Çekimi</w:t>
      </w:r>
    </w:p>
    <w:p w14:paraId="3109BF47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337">
        <w:rPr>
          <w:rFonts w:ascii="Times New Roman" w:hAnsi="Times New Roman" w:cs="Times New Roman"/>
          <w:bCs/>
          <w:sz w:val="24"/>
          <w:szCs w:val="24"/>
        </w:rPr>
        <w:t>Müsabakaların kura çekimi, gruplar ve final eşleşmeleriyle ilgili statü teknik toplantıda takım temsilcileri tarafından oy çokluğuyla belirlenir.</w:t>
      </w:r>
    </w:p>
    <w:p w14:paraId="5DFBE37A" w14:textId="77777777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52B39C" w14:textId="77777777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37">
        <w:rPr>
          <w:rFonts w:ascii="Times New Roman" w:hAnsi="Times New Roman" w:cs="Times New Roman"/>
          <w:b/>
          <w:sz w:val="24"/>
          <w:szCs w:val="24"/>
        </w:rPr>
        <w:t>Oyun Kuralları</w:t>
      </w:r>
      <w:r>
        <w:rPr>
          <w:rFonts w:ascii="Times New Roman" w:hAnsi="Times New Roman" w:cs="Times New Roman"/>
          <w:b/>
          <w:sz w:val="24"/>
          <w:szCs w:val="24"/>
        </w:rPr>
        <w:t xml:space="preserve"> ve Açıklamalar</w:t>
      </w:r>
    </w:p>
    <w:p w14:paraId="36C13DEA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Müsabakal</w:t>
      </w:r>
      <w:r w:rsidRPr="004846A0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fakültelerin</w:t>
      </w:r>
      <w:r w:rsidRPr="004846A0">
        <w:rPr>
          <w:rFonts w:ascii="Times New Roman" w:hAnsi="Times New Roman" w:cs="Times New Roman"/>
          <w:sz w:val="24"/>
          <w:szCs w:val="24"/>
        </w:rPr>
        <w:t xml:space="preserve"> </w:t>
      </w:r>
      <w:r w:rsidRPr="00B34337">
        <w:rPr>
          <w:rFonts w:ascii="Times New Roman" w:hAnsi="Times New Roman" w:cs="Times New Roman"/>
          <w:sz w:val="24"/>
          <w:szCs w:val="24"/>
        </w:rPr>
        <w:t xml:space="preserve">başvuru sayısına göre tek devreli grup sisteminde oynatılır. Belirlenecek statüye göre gruplarında dereceye giren takımların final eşleşmeleri belli olur. </w:t>
      </w:r>
    </w:p>
    <w:p w14:paraId="2E711679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 xml:space="preserve">Müsabakaların maç sıralamaları ve saatleri turnuva koordinatörü tarafından belirlenecektir. </w:t>
      </w:r>
    </w:p>
    <w:p w14:paraId="4377D8FA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Turnuvaya katılan takımlar en fazla 16 kişilik oyuncu listelerini turnuva koordinatörüne kura çekiminden önce teslim etmelidir. Söz konusu listelerde en fazla 3 tane yüksek lisans veya doktora öğrencisi olabilir.</w:t>
      </w:r>
    </w:p>
    <w:p w14:paraId="67CBD16D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 xml:space="preserve">Müsabakalarda oyuncuların olası sakatlıklarına ilk müdahaleyi yapmak üzere sağlık görevlisi hazır bulundurulacaktır. </w:t>
      </w:r>
    </w:p>
    <w:p w14:paraId="112E1DF0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 xml:space="preserve">Turnuva süresince, disiplin hükümlerini uygulamak ve müsabakaların </w:t>
      </w:r>
      <w:r w:rsidRPr="004846A0">
        <w:rPr>
          <w:rFonts w:ascii="Times New Roman" w:hAnsi="Times New Roman" w:cs="Times New Roman"/>
          <w:sz w:val="24"/>
          <w:szCs w:val="24"/>
        </w:rPr>
        <w:t xml:space="preserve">gidişatına ilişkin </w:t>
      </w:r>
      <w:r w:rsidRPr="00B34337">
        <w:rPr>
          <w:rFonts w:ascii="Times New Roman" w:hAnsi="Times New Roman" w:cs="Times New Roman"/>
          <w:sz w:val="24"/>
          <w:szCs w:val="24"/>
        </w:rPr>
        <w:t xml:space="preserve">karar verilmesi gereken durumlar için kura çekimi sırasında Tertip Komitesi oluşturulacaktır. </w:t>
      </w:r>
    </w:p>
    <w:p w14:paraId="313F43C6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 xml:space="preserve">Tertip Komitesi, turnuva koordinatörü ve takım temsilcilerden seçilecek iki kişiyle beraber toplam 3 kişi olacaktır. </w:t>
      </w:r>
    </w:p>
    <w:p w14:paraId="6317D69F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 xml:space="preserve">Müsabakalar 4x10 dakikalık periyodlar halinde oynanır. Müsabakanın berabere sonuçlanması halinde bir takım galip gelene kadar 5 dakikalık uzatma devresi oynanır.   </w:t>
      </w:r>
    </w:p>
    <w:p w14:paraId="24918DD8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 xml:space="preserve">Turnuvaya katılan takımlar sahaya en az 5 en fazla 12 oyuncuyla çıkabilirler. Her takım 1 maçta toplamda 2 yüksek lisans veya doktora öğrencisi oynatabilir. </w:t>
      </w:r>
    </w:p>
    <w:p w14:paraId="7EFB6983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 xml:space="preserve">Sahada en az 5 oyuncuyla hazır olmayan takım 20-0 hükmen yenik sayılır. Müsabaka esnasında sahada 1 oyuncu kalan takım ise kendiliğinden yenilir. Geride olduğu durumda skor aynen kabul edilirken, önde olması durumunda skor 2-0 olarak tescil edilir. </w:t>
      </w:r>
    </w:p>
    <w:p w14:paraId="0E0BC2D3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Müsabakada ilk devre 2, ikinci devre 3 mola hakkı vardır. İlk devre kullanılmayan molalar, 2. devreye devredilemez. Mola süresi 60 saniyedir. 2. devre 3 mola hakkından birisini müsabakanın son 2 dakikasından önce kullanmadığı takdirde sadece 2 mola hakkı kalır.</w:t>
      </w:r>
    </w:p>
    <w:p w14:paraId="743DD26B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 xml:space="preserve">Turnuvada 2 defa hükmen yenilgi alan takım diskalifiye edilir. </w:t>
      </w:r>
    </w:p>
    <w:p w14:paraId="02BE54CD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lastRenderedPageBreak/>
        <w:t xml:space="preserve">Grup sıralamasında puan sistemi uygulanır. Galibiyet 2 puan, yenilgi 1 puan, hükmen yenilgi ise 0 puan olarak değerlendirilir. </w:t>
      </w:r>
    </w:p>
    <w:p w14:paraId="5AC7EEC0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 xml:space="preserve">Puanlarda eşitlik söz konusu olduğunda takımların arasında oynadığı maçlara bakılır. Eğer orada da eşitlik söz konusu ise genel averaja bakılır.  </w:t>
      </w:r>
    </w:p>
    <w:p w14:paraId="431F1105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 xml:space="preserve">Müsabakalar 7 numaralı resmi basketbol toplarıyla oynanır. </w:t>
      </w:r>
    </w:p>
    <w:p w14:paraId="19DCD26C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 xml:space="preserve">Müsabakalar resmi hakem ile oynatılır. Resmi hakemin olmadığı takdirde İTÜ öğrencileri gönüllü olarak hakemlik yapabilirler.    </w:t>
      </w:r>
    </w:p>
    <w:p w14:paraId="47813866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Sporcular, müsabakalara tek tip forma ve spor salonunda giyilmeye uygun spor ayakkabılarla katılmalıdırlar.</w:t>
      </w:r>
    </w:p>
    <w:p w14:paraId="435D7F9D" w14:textId="77777777" w:rsidR="008B2E0B" w:rsidRPr="00B34337" w:rsidRDefault="008B2E0B" w:rsidP="008B2E0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Müsabakalarda Uluslararası FIBA Basketbol Oyun Kuralları geçerlidir.</w:t>
      </w:r>
    </w:p>
    <w:p w14:paraId="74F58CB6" w14:textId="77777777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42ACA" w14:textId="77777777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95812470"/>
      <w:r w:rsidRPr="00B34337">
        <w:rPr>
          <w:rFonts w:ascii="Times New Roman" w:hAnsi="Times New Roman" w:cs="Times New Roman"/>
          <w:b/>
          <w:sz w:val="24"/>
          <w:szCs w:val="24"/>
        </w:rPr>
        <w:t>Disiplin Şartları ve İtirazlar</w:t>
      </w:r>
    </w:p>
    <w:p w14:paraId="058A46DA" w14:textId="77777777" w:rsidR="008B2E0B" w:rsidRPr="00B34337" w:rsidRDefault="008B2E0B" w:rsidP="008B2E0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5814912"/>
      <w:r w:rsidRPr="00B34337">
        <w:rPr>
          <w:rFonts w:ascii="Times New Roman" w:hAnsi="Times New Roman" w:cs="Times New Roman"/>
          <w:sz w:val="24"/>
          <w:szCs w:val="24"/>
        </w:rPr>
        <w:t xml:space="preserve">Oyun kurallarına, spor ahlakına ve disiplin kurallarına aykırı fiil ve davranışlarda bulunulması halinde cezai hükümler Tertip Komitesi tarafından uygulanır. </w:t>
      </w:r>
    </w:p>
    <w:bookmarkEnd w:id="4"/>
    <w:p w14:paraId="24CCC6E7" w14:textId="77777777" w:rsidR="008B2E0B" w:rsidRPr="00B34337" w:rsidRDefault="008B2E0B" w:rsidP="008B2E0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Müsabakalar ile ilgili her türlü itiraz, Yarışma Talimatına uygun olarak Tertip Komitesine yapılır.</w:t>
      </w:r>
      <w:r w:rsidRPr="00B3433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EF75E1D" w14:textId="77777777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26257" w14:textId="77777777" w:rsidR="008B2E0B" w:rsidRPr="00B34337" w:rsidRDefault="008B2E0B" w:rsidP="008B2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37">
        <w:rPr>
          <w:rFonts w:ascii="Times New Roman" w:hAnsi="Times New Roman" w:cs="Times New Roman"/>
          <w:b/>
          <w:sz w:val="24"/>
          <w:szCs w:val="24"/>
        </w:rPr>
        <w:t>Ödüller</w:t>
      </w:r>
    </w:p>
    <w:p w14:paraId="51E37B59" w14:textId="77777777" w:rsidR="008B2E0B" w:rsidRPr="00371721" w:rsidRDefault="008B2E0B" w:rsidP="008B2E0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 xml:space="preserve">Turnuvada ilk </w:t>
      </w:r>
      <w:r w:rsidRPr="00371721">
        <w:rPr>
          <w:rFonts w:ascii="Times New Roman" w:hAnsi="Times New Roman" w:cs="Times New Roman"/>
          <w:sz w:val="24"/>
          <w:szCs w:val="24"/>
        </w:rPr>
        <w:t>üç sırayı alan takımlara birincilik, ikincilik ve üçüncülük kupası verilir.</w:t>
      </w:r>
    </w:p>
    <w:p w14:paraId="1EFFD3B6" w14:textId="77777777" w:rsidR="008B2E0B" w:rsidRPr="00371721" w:rsidRDefault="008B2E0B" w:rsidP="008B2E0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21">
        <w:rPr>
          <w:rFonts w:ascii="Times New Roman" w:hAnsi="Times New Roman" w:cs="Times New Roman"/>
          <w:sz w:val="24"/>
          <w:szCs w:val="24"/>
        </w:rPr>
        <w:t>Ayrıca dereceye giren takımların mensuplarına temsili olarak üstünde turnuva bilgilerinin de yer aldığı altın, gümüş ve bronz madalya verilir.</w:t>
      </w:r>
    </w:p>
    <w:p w14:paraId="5769A071" w14:textId="77777777" w:rsidR="008B2E0B" w:rsidRDefault="008B2E0B" w:rsidP="008B2E0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21">
        <w:rPr>
          <w:rFonts w:ascii="Times New Roman" w:hAnsi="Times New Roman" w:cs="Times New Roman"/>
          <w:sz w:val="24"/>
          <w:szCs w:val="24"/>
        </w:rPr>
        <w:t xml:space="preserve">Turnuvanın final müsabakasının en etkili oyuncusuna, Maçın En Değerli Oyuncusu (MVP) kupası verilir.  </w:t>
      </w:r>
    </w:p>
    <w:p w14:paraId="0A3CF927" w14:textId="77777777" w:rsidR="008B2E0B" w:rsidRPr="00C301EC" w:rsidRDefault="008B2E0B" w:rsidP="008B2E0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01EC">
        <w:rPr>
          <w:rFonts w:ascii="Times New Roman" w:hAnsi="Times New Roman" w:cs="Times New Roman"/>
          <w:sz w:val="24"/>
          <w:szCs w:val="24"/>
        </w:rPr>
        <w:t xml:space="preserve">Sporcuların müsabakalarda kullanılacağı toplar ve turnuva bitiminde verilecek ödüller Beden Eğitimi Bölüm Başkanlığı ve Sağlık Kültür Spor Daire Başkanlığına bağlı Spor Hizmetleri Şube Müdürlüğü tarafından temin edilecektir. </w:t>
      </w:r>
    </w:p>
    <w:bookmarkEnd w:id="3"/>
    <w:p w14:paraId="46340D2D" w14:textId="77777777" w:rsidR="00BC3A6E" w:rsidRDefault="00BC3A6E"/>
    <w:sectPr w:rsidR="00BC3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682B"/>
    <w:multiLevelType w:val="hybridMultilevel"/>
    <w:tmpl w:val="5AF27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D0ADD"/>
    <w:multiLevelType w:val="hybridMultilevel"/>
    <w:tmpl w:val="C09A6F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C5A37"/>
    <w:multiLevelType w:val="hybridMultilevel"/>
    <w:tmpl w:val="DBB65F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3F96"/>
    <w:multiLevelType w:val="hybridMultilevel"/>
    <w:tmpl w:val="02C82B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D7EEB"/>
    <w:multiLevelType w:val="hybridMultilevel"/>
    <w:tmpl w:val="46E427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6D"/>
    <w:rsid w:val="00091317"/>
    <w:rsid w:val="00244DC3"/>
    <w:rsid w:val="00264243"/>
    <w:rsid w:val="008B2E0B"/>
    <w:rsid w:val="00BC3A6E"/>
    <w:rsid w:val="00E9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4BD9"/>
  <w15:chartTrackingRefBased/>
  <w15:docId w15:val="{F48C2D10-921D-4D29-8484-C44B7401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E0B"/>
    <w:rPr>
      <w:rFonts w:eastAsiaTheme="minorEastAsia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2E0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131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1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ailis@it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irkolb@it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ITU</cp:lastModifiedBy>
  <cp:revision>8</cp:revision>
  <dcterms:created xsi:type="dcterms:W3CDTF">2022-03-07T08:12:00Z</dcterms:created>
  <dcterms:modified xsi:type="dcterms:W3CDTF">2022-03-07T08:32:00Z</dcterms:modified>
</cp:coreProperties>
</file>