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CCA8" w14:textId="77777777" w:rsidR="00B377FB" w:rsidRPr="00B353A9" w:rsidRDefault="00B377FB" w:rsidP="00B377FB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144"/>
          <w:szCs w:val="144"/>
        </w:rPr>
      </w:pPr>
      <w:bookmarkStart w:id="0" w:name="_Toc95384443"/>
      <w:bookmarkStart w:id="1" w:name="_Hlk95313950"/>
      <w:r w:rsidRPr="00B353A9">
        <w:rPr>
          <w:rFonts w:ascii="Algerian" w:eastAsia="Times New Roman" w:hAnsi="Algerian" w:cs="Times New Roman"/>
          <w:b/>
          <w:bCs/>
          <w:kern w:val="36"/>
          <w:sz w:val="144"/>
          <w:szCs w:val="144"/>
        </w:rPr>
        <w:t>FUTBOL</w:t>
      </w:r>
      <w:bookmarkEnd w:id="0"/>
    </w:p>
    <w:p w14:paraId="0BD32A11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F018A45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224678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F6356B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A6C432E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65A188C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96C8EB8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2" w:name="_Toc95384444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tr-TR"/>
        </w:rPr>
        <w:drawing>
          <wp:inline distT="0" distB="0" distL="0" distR="0" wp14:anchorId="35694C7F" wp14:editId="23A875A9">
            <wp:extent cx="5139838" cy="2905125"/>
            <wp:effectExtent l="0" t="0" r="381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05" cy="2927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14:paraId="34AC1D35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9E95777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7CD4893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65E8CC" w14:textId="77777777" w:rsidR="00B377FB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5A0B932" w14:textId="77777777" w:rsidR="00B377FB" w:rsidRDefault="00B377FB" w:rsidP="00B37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4C">
        <w:rPr>
          <w:rFonts w:ascii="Times New Roman" w:hAnsi="Times New Roman" w:cs="Times New Roman"/>
          <w:b/>
          <w:sz w:val="24"/>
          <w:szCs w:val="24"/>
        </w:rPr>
        <w:t>Koordinatör</w:t>
      </w:r>
    </w:p>
    <w:p w14:paraId="51ED79E5" w14:textId="77777777" w:rsidR="00B377FB" w:rsidRPr="0030004C" w:rsidRDefault="00B377FB" w:rsidP="00B37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A3204" w14:textId="5E08F353" w:rsidR="00B377FB" w:rsidRDefault="00820B17" w:rsidP="00B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377FB">
        <w:rPr>
          <w:rFonts w:ascii="Times New Roman" w:hAnsi="Times New Roman" w:cs="Times New Roman"/>
          <w:sz w:val="24"/>
          <w:szCs w:val="24"/>
        </w:rPr>
        <w:t xml:space="preserve"> </w:t>
      </w:r>
      <w:r w:rsidR="00B377FB" w:rsidRPr="00205C21">
        <w:rPr>
          <w:rFonts w:ascii="Times New Roman" w:hAnsi="Times New Roman" w:cs="Times New Roman"/>
          <w:sz w:val="24"/>
          <w:szCs w:val="24"/>
        </w:rPr>
        <w:t xml:space="preserve">Gör. </w:t>
      </w:r>
      <w:r>
        <w:rPr>
          <w:rFonts w:ascii="Times New Roman" w:hAnsi="Times New Roman" w:cs="Times New Roman"/>
          <w:sz w:val="24"/>
          <w:szCs w:val="24"/>
        </w:rPr>
        <w:t>Murat Bilgin</w:t>
      </w:r>
    </w:p>
    <w:bookmarkStart w:id="3" w:name="_Toc95384445"/>
    <w:p w14:paraId="6B0D858A" w14:textId="3B9B57CF" w:rsidR="00B377FB" w:rsidRPr="00FA5A38" w:rsidRDefault="00820B17" w:rsidP="00B377FB">
      <w:pPr>
        <w:pStyle w:val="ListeParagraf"/>
        <w:spacing w:after="0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instrText xml:space="preserve"> HYPERLINK "mailto:</w:instrText>
      </w:r>
      <w:r w:rsidRPr="00820B17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instrText>muratbilgin@itu.edu.tr</w:instrTex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instrText xml:space="preserve">" </w:instrTex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fldChar w:fldCharType="separate"/>
      </w:r>
      <w:r w:rsidRPr="00737DE6">
        <w:rPr>
          <w:rStyle w:val="Kpr"/>
          <w:rFonts w:ascii="Times New Roman" w:eastAsia="Times New Roman" w:hAnsi="Times New Roman" w:cs="Times New Roman"/>
          <w:bCs/>
          <w:kern w:val="36"/>
          <w:sz w:val="20"/>
          <w:szCs w:val="20"/>
        </w:rPr>
        <w:t>muratbilgin@itu.edu.tr</w:t>
      </w:r>
      <w:bookmarkEnd w:id="3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fldChar w:fldCharType="end"/>
      </w:r>
    </w:p>
    <w:p w14:paraId="00C8E0EB" w14:textId="77777777" w:rsidR="00B377FB" w:rsidRPr="0030004C" w:rsidRDefault="00B377FB" w:rsidP="00B377FB">
      <w:pPr>
        <w:pStyle w:val="ListeParagraf"/>
        <w:spacing w:before="100" w:beforeAutospacing="1" w:after="100" w:afterAutospacing="1" w:line="240" w:lineRule="auto"/>
        <w:ind w:left="0" w:hanging="1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5083199B" w14:textId="10B6AB51" w:rsidR="00B377FB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</w:p>
    <w:p w14:paraId="4AD6EA83" w14:textId="31EF8440" w:rsidR="00B377FB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</w:p>
    <w:p w14:paraId="4CB14ADD" w14:textId="4891E24B" w:rsidR="00B377FB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  <w:bookmarkStart w:id="4" w:name="_GoBack"/>
      <w:bookmarkEnd w:id="4"/>
    </w:p>
    <w:p w14:paraId="1FA32134" w14:textId="503D8615" w:rsidR="00B377FB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</w:p>
    <w:p w14:paraId="634DA453" w14:textId="77777777" w:rsidR="00B377FB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</w:p>
    <w:p w14:paraId="7AB4BFFB" w14:textId="04F1EFA4" w:rsidR="00B377FB" w:rsidRPr="0005627C" w:rsidRDefault="00B377FB" w:rsidP="00B377FB">
      <w:pPr>
        <w:spacing w:before="100" w:beforeAutospacing="1" w:after="100" w:afterAutospacing="1" w:line="240" w:lineRule="auto"/>
        <w:ind w:hanging="1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ÖĞRENCİ </w:t>
      </w:r>
      <w:r w:rsidRPr="001D3B89">
        <w:rPr>
          <w:rFonts w:ascii="Times New Roman" w:hAnsi="Times New Roman" w:cs="Times New Roman"/>
          <w:b/>
          <w:u w:val="single"/>
        </w:rPr>
        <w:t>TURNUVA</w:t>
      </w:r>
      <w:r>
        <w:rPr>
          <w:rFonts w:ascii="Times New Roman" w:hAnsi="Times New Roman" w:cs="Times New Roman"/>
          <w:b/>
          <w:u w:val="single"/>
        </w:rPr>
        <w:t>SI</w:t>
      </w:r>
      <w:r w:rsidRPr="001D3B89">
        <w:rPr>
          <w:rFonts w:ascii="Times New Roman" w:hAnsi="Times New Roman" w:cs="Times New Roman"/>
          <w:b/>
          <w:u w:val="single"/>
        </w:rPr>
        <w:t xml:space="preserve"> GENEL PROGRAMI</w:t>
      </w:r>
    </w:p>
    <w:bookmarkEnd w:id="1"/>
    <w:p w14:paraId="0335FC7E" w14:textId="327CB315" w:rsidR="00B377FB" w:rsidRPr="00050A41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AE">
        <w:rPr>
          <w:rFonts w:ascii="Times New Roman" w:hAnsi="Times New Roman" w:cs="Times New Roman"/>
          <w:color w:val="FFC000" w:themeColor="accent4"/>
          <w:sz w:val="24"/>
          <w:szCs w:val="24"/>
        </w:rPr>
        <w:tab/>
      </w:r>
      <w:r w:rsidRPr="00C65EAE">
        <w:rPr>
          <w:rFonts w:ascii="Times New Roman" w:hAnsi="Times New Roman" w:cs="Times New Roman"/>
          <w:color w:val="FFC000" w:themeColor="accent4"/>
          <w:sz w:val="24"/>
          <w:szCs w:val="24"/>
        </w:rPr>
        <w:tab/>
      </w:r>
    </w:p>
    <w:p w14:paraId="49242E70" w14:textId="50B20CC8" w:rsidR="00B377FB" w:rsidRPr="0007186C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6C">
        <w:rPr>
          <w:rFonts w:ascii="Times New Roman" w:hAnsi="Times New Roman" w:cs="Times New Roman"/>
          <w:sz w:val="24"/>
          <w:szCs w:val="24"/>
        </w:rPr>
        <w:t>Turnuva Tarihi</w:t>
      </w:r>
      <w:r w:rsidRPr="0007186C">
        <w:rPr>
          <w:rFonts w:ascii="Times New Roman" w:hAnsi="Times New Roman" w:cs="Times New Roman"/>
          <w:sz w:val="24"/>
          <w:szCs w:val="24"/>
        </w:rPr>
        <w:tab/>
      </w:r>
      <w:r w:rsidRPr="0007186C">
        <w:rPr>
          <w:rFonts w:ascii="Times New Roman" w:hAnsi="Times New Roman" w:cs="Times New Roman"/>
          <w:sz w:val="24"/>
          <w:szCs w:val="24"/>
        </w:rPr>
        <w:tab/>
        <w:t>0</w:t>
      </w:r>
      <w:r w:rsidR="00820B17">
        <w:rPr>
          <w:rFonts w:ascii="Times New Roman" w:hAnsi="Times New Roman" w:cs="Times New Roman"/>
          <w:sz w:val="24"/>
          <w:szCs w:val="24"/>
        </w:rPr>
        <w:t>2</w:t>
      </w:r>
      <w:r w:rsidRPr="0007186C">
        <w:rPr>
          <w:rFonts w:ascii="Times New Roman" w:hAnsi="Times New Roman" w:cs="Times New Roman"/>
          <w:sz w:val="24"/>
          <w:szCs w:val="24"/>
        </w:rPr>
        <w:t xml:space="preserve"> Mart- </w:t>
      </w:r>
      <w:r w:rsidR="00820B17">
        <w:rPr>
          <w:rFonts w:ascii="Times New Roman" w:hAnsi="Times New Roman" w:cs="Times New Roman"/>
          <w:sz w:val="24"/>
          <w:szCs w:val="24"/>
        </w:rPr>
        <w:t>18</w:t>
      </w:r>
      <w:r w:rsidRPr="0007186C">
        <w:rPr>
          <w:rFonts w:ascii="Times New Roman" w:hAnsi="Times New Roman" w:cs="Times New Roman"/>
          <w:sz w:val="24"/>
          <w:szCs w:val="24"/>
        </w:rPr>
        <w:t xml:space="preserve"> Mayıs 2022</w:t>
      </w:r>
    </w:p>
    <w:p w14:paraId="0C164F2B" w14:textId="77777777" w:rsidR="00B377FB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7C">
        <w:rPr>
          <w:rFonts w:ascii="Times New Roman" w:hAnsi="Times New Roman" w:cs="Times New Roman"/>
          <w:sz w:val="24"/>
          <w:szCs w:val="24"/>
        </w:rPr>
        <w:t>Yer</w:t>
      </w:r>
      <w:r w:rsidRPr="0005627C">
        <w:rPr>
          <w:rFonts w:ascii="Times New Roman" w:hAnsi="Times New Roman" w:cs="Times New Roman"/>
          <w:sz w:val="24"/>
          <w:szCs w:val="24"/>
        </w:rPr>
        <w:tab/>
      </w:r>
      <w:r w:rsidRPr="0005627C">
        <w:rPr>
          <w:rFonts w:ascii="Times New Roman" w:hAnsi="Times New Roman" w:cs="Times New Roman"/>
          <w:sz w:val="24"/>
          <w:szCs w:val="24"/>
        </w:rPr>
        <w:tab/>
      </w:r>
      <w:r w:rsidRPr="0005627C">
        <w:rPr>
          <w:rFonts w:ascii="Times New Roman" w:hAnsi="Times New Roman" w:cs="Times New Roman"/>
          <w:sz w:val="24"/>
          <w:szCs w:val="24"/>
        </w:rPr>
        <w:tab/>
      </w:r>
      <w:r w:rsidRPr="0005627C">
        <w:rPr>
          <w:rFonts w:ascii="Times New Roman" w:hAnsi="Times New Roman" w:cs="Times New Roman"/>
          <w:sz w:val="24"/>
          <w:szCs w:val="24"/>
        </w:rPr>
        <w:tab/>
        <w:t>İTÜ Ayazağa Kampüsü/ Stadyum</w:t>
      </w:r>
    </w:p>
    <w:p w14:paraId="4EE7CBE2" w14:textId="77777777" w:rsidR="00B377FB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57DD6" w14:textId="77777777" w:rsidR="00B377FB" w:rsidRPr="00B34337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37">
        <w:rPr>
          <w:rFonts w:ascii="Times New Roman" w:hAnsi="Times New Roman" w:cs="Times New Roman"/>
          <w:b/>
          <w:sz w:val="24"/>
          <w:szCs w:val="24"/>
        </w:rPr>
        <w:t>Katılım Koşulları</w:t>
      </w:r>
    </w:p>
    <w:p w14:paraId="75394152" w14:textId="77777777" w:rsidR="00B377FB" w:rsidRPr="00690BBD" w:rsidRDefault="00B377FB" w:rsidP="00B377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eastAsia="Times New Roman" w:hAnsi="Times New Roman" w:cs="Times New Roman"/>
          <w:sz w:val="24"/>
          <w:szCs w:val="24"/>
          <w:lang w:eastAsia="tr-TR"/>
        </w:rPr>
        <w:t>Turnuvaya İTÜ öğrencileri (Lisans, YL, DR) katılabilir</w:t>
      </w:r>
    </w:p>
    <w:p w14:paraId="308BEB0A" w14:textId="77777777" w:rsidR="00B377FB" w:rsidRPr="00690BBD" w:rsidRDefault="00B377FB" w:rsidP="00B377F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A90A" w14:textId="77777777" w:rsidR="00B377FB" w:rsidRPr="00690BBD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BBD">
        <w:rPr>
          <w:rFonts w:ascii="Times New Roman" w:hAnsi="Times New Roman" w:cs="Times New Roman"/>
          <w:b/>
          <w:sz w:val="24"/>
          <w:szCs w:val="24"/>
        </w:rPr>
        <w:t>Gerekli Belgeler</w:t>
      </w:r>
    </w:p>
    <w:p w14:paraId="4D95A645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Öğrenciler kimlik belgesi ile birlikte, İTÜ öğrenci kimlik kartını ibraz etmek zorundadır.</w:t>
      </w:r>
    </w:p>
    <w:p w14:paraId="01188368" w14:textId="77777777" w:rsidR="00B377FB" w:rsidRPr="00690BBD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BBD">
        <w:rPr>
          <w:rFonts w:ascii="Times New Roman" w:eastAsia="Times New Roman" w:hAnsi="Times New Roman" w:cs="Times New Roman"/>
          <w:color w:val="010101"/>
          <w:sz w:val="24"/>
          <w:szCs w:val="24"/>
          <w:lang w:eastAsia="tr-TR"/>
        </w:rPr>
        <w:br/>
      </w:r>
      <w:r w:rsidRPr="00690BBD">
        <w:rPr>
          <w:rFonts w:ascii="Times New Roman" w:hAnsi="Times New Roman" w:cs="Times New Roman"/>
          <w:b/>
          <w:sz w:val="24"/>
          <w:szCs w:val="24"/>
        </w:rPr>
        <w:t>Oyun Kuralları</w:t>
      </w:r>
    </w:p>
    <w:p w14:paraId="2475EB33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Her fakülte takımı 25 (yirmi beş) kişiden oluşacak bir takım listesi verir.</w:t>
      </w:r>
    </w:p>
    <w:p w14:paraId="5ACCC2C4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 xml:space="preserve">Takım listesinde ismi olmayan oyuncu müsabakalara katılamaz. </w:t>
      </w:r>
    </w:p>
    <w:p w14:paraId="7C58CA3B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Müsabakalar 45 dk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BBD">
        <w:rPr>
          <w:rFonts w:ascii="Times New Roman" w:hAnsi="Times New Roman" w:cs="Times New Roman"/>
          <w:sz w:val="24"/>
          <w:szCs w:val="24"/>
        </w:rPr>
        <w:t>*2 devre, 15 dk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BBD">
        <w:rPr>
          <w:rFonts w:ascii="Times New Roman" w:hAnsi="Times New Roman" w:cs="Times New Roman"/>
          <w:sz w:val="24"/>
          <w:szCs w:val="24"/>
        </w:rPr>
        <w:t xml:space="preserve"> ara devre arası olacak şekilde oynanır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326AD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Her oyuncu yalnız 1(bir) fakülte takım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690BBD">
        <w:rPr>
          <w:rFonts w:ascii="Times New Roman" w:hAnsi="Times New Roman" w:cs="Times New Roman"/>
          <w:sz w:val="24"/>
          <w:szCs w:val="24"/>
        </w:rPr>
        <w:t>da mücadele edebilir.</w:t>
      </w:r>
      <w:r w:rsidRPr="00690B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90BB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1FFB4C2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Oyuncular İTÜ öğrencisi (yüksek lisans ya da doktora öğrencileri 1(bir) kişi oynayabilir) olmak zorundadır. Maçlardan önce gerekli görülürse kimlik kontrolü yapılacaktır. İTÜ öğrencisi dışında oyuncu getiren takımlar turnuvadan ihraç edilir.</w:t>
      </w:r>
    </w:p>
    <w:p w14:paraId="19C63E56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Maçların oynanacağı tarih ve saatler önceden yapılacak toplantıda belirlenecektir. Tarihlerde zorunlu olmadığı suretle değişiklik yapılmayacaktır.</w:t>
      </w:r>
    </w:p>
    <w:p w14:paraId="65522422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 xml:space="preserve">Müsabakalar takım kaptanlarından oluşacak bir komisyon tarafından yürütülür. </w:t>
      </w:r>
    </w:p>
    <w:p w14:paraId="1B4123B7" w14:textId="77777777" w:rsidR="00B377FB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Müsabakasının ertelenmesini isteyen takımlar en az 3(üç) gün önceden komisyona dilekçe ile müracaat yapmak durumundadır.</w:t>
      </w:r>
    </w:p>
    <w:p w14:paraId="2D03E485" w14:textId="77777777" w:rsidR="00B377FB" w:rsidRPr="00203E6C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Müsabakalarda ofsayt kuralı vardır.</w:t>
      </w:r>
    </w:p>
    <w:p w14:paraId="09628F45" w14:textId="77777777" w:rsidR="00B377FB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Müsabakalar grup maçları olarak oynanır.</w:t>
      </w:r>
    </w:p>
    <w:p w14:paraId="251F1273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Varsa grup maçlarının bitiminde birden fazla sayıda takım aynı puana sahipse TFF statüsü uygulanır.</w:t>
      </w:r>
    </w:p>
    <w:p w14:paraId="34138B16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 xml:space="preserve">Turnuva yürütülmesi ile ilgili tüm kararları komisyon almakla yetkilidir. </w:t>
      </w:r>
    </w:p>
    <w:p w14:paraId="6CCBA581" w14:textId="77777777" w:rsidR="00B377FB" w:rsidRDefault="00B377FB" w:rsidP="00B377F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92FE3" w14:textId="77777777" w:rsidR="00B377FB" w:rsidRPr="005D208E" w:rsidRDefault="00B377FB" w:rsidP="00B377FB">
      <w:pPr>
        <w:pStyle w:val="ListeParagra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Disiplin Şartları ve </w:t>
      </w:r>
      <w:r w:rsidRPr="00A73871">
        <w:rPr>
          <w:rFonts w:ascii="Times New Roman" w:eastAsia="Times New Roman" w:hAnsi="Times New Roman" w:cs="Times New Roman"/>
          <w:b/>
          <w:bCs/>
          <w:sz w:val="24"/>
          <w:szCs w:val="24"/>
        </w:rPr>
        <w:t>İtirazlar</w:t>
      </w:r>
    </w:p>
    <w:p w14:paraId="1ECEF235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Maç sırasında olay çıkartan ve centilmenliğe aykırı hareket eden oyuncular ilgili kurallar çerçevesinde ceza alırlar (UEFA, TFF, FİFA kuralları geçerli olup, gerekli durumlarda komisyon karar almakta yetkilidir).</w:t>
      </w:r>
    </w:p>
    <w:p w14:paraId="042E8D76" w14:textId="77777777" w:rsidR="00B377FB" w:rsidRPr="00690BBD" w:rsidRDefault="00B377FB" w:rsidP="00B377FB">
      <w:pPr>
        <w:pStyle w:val="ListeParagraf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Takımlar en az 9 kişiyle müsabakaya katılabilir. Maç başlama saatinde 9 kişiden az oyuncu bulunduran takım hükmen mağlup kabul edilir.</w:t>
      </w:r>
    </w:p>
    <w:p w14:paraId="08F58FCF" w14:textId="77777777" w:rsidR="00B377FB" w:rsidRPr="00690BBD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 xml:space="preserve">Hükmen mağlup olan takımlar 3-0 mağlup kabul edilir. </w:t>
      </w:r>
    </w:p>
    <w:p w14:paraId="4F9AA48E" w14:textId="77777777" w:rsidR="00B377FB" w:rsidRPr="00203E6C" w:rsidRDefault="00B377FB" w:rsidP="00B377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BD">
        <w:rPr>
          <w:rFonts w:ascii="Times New Roman" w:hAnsi="Times New Roman" w:cs="Times New Roman"/>
          <w:sz w:val="24"/>
          <w:szCs w:val="24"/>
        </w:rPr>
        <w:t>Maçta kırmızı kart gören oyuncuya hakem raporuna bağlı kalarak turnuvadan ihraç dahil gerekli ceza verilir</w:t>
      </w:r>
      <w:r w:rsidRPr="00690BBD">
        <w:rPr>
          <w:rFonts w:ascii="Times New Roman" w:hAnsi="Times New Roman" w:cs="Times New Roman"/>
          <w:b/>
          <w:sz w:val="24"/>
          <w:szCs w:val="24"/>
        </w:rPr>
        <w:t>.</w:t>
      </w:r>
    </w:p>
    <w:p w14:paraId="7AA7C9CD" w14:textId="77777777" w:rsidR="00B377FB" w:rsidRDefault="00B377FB" w:rsidP="00B377FB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5C519" w14:textId="77777777" w:rsidR="00B377FB" w:rsidRPr="00627CF4" w:rsidRDefault="00B377FB" w:rsidP="00B37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F4">
        <w:rPr>
          <w:rFonts w:ascii="Times New Roman" w:hAnsi="Times New Roman" w:cs="Times New Roman"/>
          <w:b/>
          <w:sz w:val="24"/>
          <w:szCs w:val="24"/>
        </w:rPr>
        <w:t>Ödüller</w:t>
      </w:r>
    </w:p>
    <w:p w14:paraId="1C96FADE" w14:textId="77777777" w:rsidR="00B377FB" w:rsidRPr="00627CF4" w:rsidRDefault="00B377FB" w:rsidP="00B377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F4">
        <w:rPr>
          <w:rFonts w:ascii="Times New Roman" w:hAnsi="Times New Roman" w:cs="Times New Roman"/>
          <w:sz w:val="24"/>
          <w:szCs w:val="24"/>
        </w:rPr>
        <w:t>Turnuvada ilk üç sırayı alan takımlara birincilik, ikincilik ve üçüncülük kupası verilir.</w:t>
      </w:r>
    </w:p>
    <w:p w14:paraId="6722E59F" w14:textId="77777777" w:rsidR="00B377FB" w:rsidRPr="00627CF4" w:rsidRDefault="00B377FB" w:rsidP="00B377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F4">
        <w:rPr>
          <w:rFonts w:ascii="Times New Roman" w:hAnsi="Times New Roman" w:cs="Times New Roman"/>
          <w:sz w:val="24"/>
          <w:szCs w:val="24"/>
        </w:rPr>
        <w:t>Ayrıca dereceye giren takımların mensuplarına temsili olarak üstünde turnuva bilgilerinin de yer aldığı altın, gümüş ve bronz madalya verilir.</w:t>
      </w:r>
    </w:p>
    <w:p w14:paraId="40CFEFD6" w14:textId="77777777" w:rsidR="00B377FB" w:rsidRPr="00627CF4" w:rsidRDefault="00B377FB" w:rsidP="00B377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F4">
        <w:rPr>
          <w:rFonts w:ascii="Times New Roman" w:hAnsi="Times New Roman" w:cs="Times New Roman"/>
          <w:sz w:val="24"/>
          <w:szCs w:val="24"/>
        </w:rPr>
        <w:t xml:space="preserve">Turnuvanın en iyi kalecisine “En İyi Kaleci Kupası”, gol kralına “Gol Kralı Kupası” ve en centilmen takımına “En Centilmen Takım” kupası verilir.  </w:t>
      </w:r>
    </w:p>
    <w:p w14:paraId="567D386D" w14:textId="77777777" w:rsidR="00177EE6" w:rsidRDefault="00177EE6"/>
    <w:sectPr w:rsidR="0017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82B"/>
    <w:multiLevelType w:val="hybridMultilevel"/>
    <w:tmpl w:val="5AF27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D58"/>
    <w:multiLevelType w:val="hybridMultilevel"/>
    <w:tmpl w:val="2F5AF1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0ADD"/>
    <w:multiLevelType w:val="hybridMultilevel"/>
    <w:tmpl w:val="C09A6F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1"/>
    <w:rsid w:val="00177EE6"/>
    <w:rsid w:val="00820B17"/>
    <w:rsid w:val="00B377FB"/>
    <w:rsid w:val="00E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2AC5"/>
  <w15:chartTrackingRefBased/>
  <w15:docId w15:val="{A64841C1-5194-4EE5-8443-D893914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7FB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7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77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3</cp:revision>
  <dcterms:created xsi:type="dcterms:W3CDTF">2022-02-28T13:04:00Z</dcterms:created>
  <dcterms:modified xsi:type="dcterms:W3CDTF">2022-02-28T13:18:00Z</dcterms:modified>
</cp:coreProperties>
</file>