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E3239" w14:textId="77777777" w:rsidR="00C572C4" w:rsidRPr="00325A6A" w:rsidRDefault="00C572C4" w:rsidP="00C572C4">
      <w:pPr>
        <w:spacing w:before="100" w:beforeAutospacing="1" w:after="100" w:afterAutospacing="1" w:line="240" w:lineRule="auto"/>
        <w:jc w:val="center"/>
        <w:outlineLvl w:val="0"/>
        <w:rPr>
          <w:rFonts w:ascii="Algerian" w:eastAsia="Times New Roman" w:hAnsi="Algerian" w:cs="Calibri"/>
          <w:b/>
          <w:bCs/>
          <w:color w:val="C00000"/>
          <w:kern w:val="36"/>
          <w:sz w:val="144"/>
          <w:szCs w:val="144"/>
        </w:rPr>
      </w:pPr>
      <w:bookmarkStart w:id="0" w:name="_Toc95384423"/>
      <w:r w:rsidRPr="00325A6A">
        <w:rPr>
          <w:rFonts w:ascii="Algerian" w:eastAsia="Times New Roman" w:hAnsi="Algerian" w:cs="Times New Roman"/>
          <w:b/>
          <w:bCs/>
          <w:color w:val="C00000"/>
          <w:kern w:val="36"/>
          <w:sz w:val="144"/>
          <w:szCs w:val="144"/>
        </w:rPr>
        <w:t>250. y</w:t>
      </w:r>
      <w:r w:rsidRPr="00325A6A">
        <w:rPr>
          <w:rFonts w:ascii="Cambria" w:eastAsia="Times New Roman" w:hAnsi="Cambria" w:cs="Cambria"/>
          <w:b/>
          <w:bCs/>
          <w:color w:val="C00000"/>
          <w:kern w:val="36"/>
          <w:sz w:val="144"/>
          <w:szCs w:val="144"/>
        </w:rPr>
        <w:t>ı</w:t>
      </w:r>
      <w:r w:rsidRPr="00325A6A">
        <w:rPr>
          <w:rFonts w:ascii="Algerian" w:eastAsia="Times New Roman" w:hAnsi="Algerian" w:cs="Calibri"/>
          <w:b/>
          <w:bCs/>
          <w:color w:val="C00000"/>
          <w:kern w:val="36"/>
          <w:sz w:val="144"/>
          <w:szCs w:val="144"/>
        </w:rPr>
        <w:t>l</w:t>
      </w:r>
      <w:bookmarkEnd w:id="0"/>
    </w:p>
    <w:p w14:paraId="2959B596" w14:textId="77777777" w:rsidR="00C572C4" w:rsidRPr="001C50AD" w:rsidRDefault="00C572C4" w:rsidP="00C572C4">
      <w:pPr>
        <w:spacing w:before="100" w:beforeAutospacing="1" w:after="100" w:afterAutospacing="1" w:line="240" w:lineRule="auto"/>
        <w:jc w:val="center"/>
        <w:outlineLvl w:val="0"/>
        <w:rPr>
          <w:rFonts w:ascii="Algerian" w:eastAsia="Times New Roman" w:hAnsi="Algerian" w:cs="Cambria"/>
          <w:b/>
          <w:bCs/>
          <w:color w:val="C00000"/>
          <w:kern w:val="36"/>
          <w:sz w:val="56"/>
          <w:szCs w:val="56"/>
        </w:rPr>
      </w:pPr>
      <w:bookmarkStart w:id="1" w:name="_Toc95384424"/>
      <w:r w:rsidRPr="001C50AD">
        <w:rPr>
          <w:rFonts w:ascii="Cambria" w:eastAsia="Times New Roman" w:hAnsi="Cambria" w:cs="Cambria"/>
          <w:b/>
          <w:bCs/>
          <w:color w:val="C00000"/>
          <w:kern w:val="36"/>
          <w:sz w:val="56"/>
          <w:szCs w:val="56"/>
        </w:rPr>
        <w:t>İ</w:t>
      </w:r>
      <w:r w:rsidRPr="001C50AD">
        <w:rPr>
          <w:rFonts w:ascii="Algerian" w:eastAsia="Times New Roman" w:hAnsi="Algerian" w:cs="Calibri"/>
          <w:b/>
          <w:bCs/>
          <w:color w:val="C00000"/>
          <w:kern w:val="36"/>
          <w:sz w:val="56"/>
          <w:szCs w:val="56"/>
        </w:rPr>
        <w:t>STANBUL TEKN</w:t>
      </w:r>
      <w:r w:rsidRPr="001C50AD">
        <w:rPr>
          <w:rFonts w:ascii="Cambria" w:eastAsia="Times New Roman" w:hAnsi="Cambria" w:cs="Cambria"/>
          <w:b/>
          <w:bCs/>
          <w:color w:val="C00000"/>
          <w:kern w:val="36"/>
          <w:sz w:val="56"/>
          <w:szCs w:val="56"/>
        </w:rPr>
        <w:t>İ</w:t>
      </w:r>
      <w:r w:rsidRPr="001C50AD">
        <w:rPr>
          <w:rFonts w:ascii="Algerian" w:eastAsia="Times New Roman" w:hAnsi="Algerian" w:cs="Calibri"/>
          <w:b/>
          <w:bCs/>
          <w:color w:val="C00000"/>
          <w:kern w:val="36"/>
          <w:sz w:val="56"/>
          <w:szCs w:val="56"/>
        </w:rPr>
        <w:t xml:space="preserve">K </w:t>
      </w:r>
      <w:r w:rsidRPr="001C50AD">
        <w:rPr>
          <w:rFonts w:ascii="Algerian" w:eastAsia="Times New Roman" w:hAnsi="Algerian" w:cs="Algerian"/>
          <w:b/>
          <w:bCs/>
          <w:color w:val="C00000"/>
          <w:kern w:val="36"/>
          <w:sz w:val="56"/>
          <w:szCs w:val="56"/>
        </w:rPr>
        <w:t>Ü</w:t>
      </w:r>
      <w:r w:rsidRPr="001C50AD">
        <w:rPr>
          <w:rFonts w:ascii="Algerian" w:eastAsia="Times New Roman" w:hAnsi="Algerian" w:cs="Calibri"/>
          <w:b/>
          <w:bCs/>
          <w:color w:val="C00000"/>
          <w:kern w:val="36"/>
          <w:sz w:val="56"/>
          <w:szCs w:val="56"/>
        </w:rPr>
        <w:t>N</w:t>
      </w:r>
      <w:r w:rsidRPr="001C50AD">
        <w:rPr>
          <w:rFonts w:ascii="Cambria" w:eastAsia="Times New Roman" w:hAnsi="Cambria" w:cs="Cambria"/>
          <w:b/>
          <w:bCs/>
          <w:color w:val="C00000"/>
          <w:kern w:val="36"/>
          <w:sz w:val="56"/>
          <w:szCs w:val="56"/>
        </w:rPr>
        <w:t>İ</w:t>
      </w:r>
      <w:r w:rsidRPr="001C50AD">
        <w:rPr>
          <w:rFonts w:ascii="Algerian" w:eastAsia="Times New Roman" w:hAnsi="Algerian" w:cs="Calibri"/>
          <w:b/>
          <w:bCs/>
          <w:color w:val="C00000"/>
          <w:kern w:val="36"/>
          <w:sz w:val="56"/>
          <w:szCs w:val="56"/>
        </w:rPr>
        <w:t>VERS</w:t>
      </w:r>
      <w:r w:rsidRPr="001C50AD">
        <w:rPr>
          <w:rFonts w:ascii="Cambria" w:eastAsia="Times New Roman" w:hAnsi="Cambria" w:cs="Cambria"/>
          <w:b/>
          <w:bCs/>
          <w:color w:val="C00000"/>
          <w:kern w:val="36"/>
          <w:sz w:val="56"/>
          <w:szCs w:val="56"/>
        </w:rPr>
        <w:t>İ</w:t>
      </w:r>
      <w:r w:rsidRPr="001C50AD">
        <w:rPr>
          <w:rFonts w:ascii="Algerian" w:eastAsia="Times New Roman" w:hAnsi="Algerian" w:cs="Calibri"/>
          <w:b/>
          <w:bCs/>
          <w:color w:val="C00000"/>
          <w:kern w:val="36"/>
          <w:sz w:val="56"/>
          <w:szCs w:val="56"/>
        </w:rPr>
        <w:t>TES</w:t>
      </w:r>
      <w:r w:rsidRPr="001C50AD">
        <w:rPr>
          <w:rFonts w:ascii="Cambria" w:eastAsia="Times New Roman" w:hAnsi="Cambria" w:cs="Cambria"/>
          <w:b/>
          <w:bCs/>
          <w:color w:val="C00000"/>
          <w:kern w:val="36"/>
          <w:sz w:val="56"/>
          <w:szCs w:val="56"/>
        </w:rPr>
        <w:t>İ</w:t>
      </w:r>
      <w:bookmarkEnd w:id="1"/>
    </w:p>
    <w:p w14:paraId="66AF0A39" w14:textId="77777777" w:rsidR="00061C91" w:rsidRDefault="00C572C4" w:rsidP="00C572C4">
      <w:pPr>
        <w:spacing w:before="100" w:beforeAutospacing="1" w:after="100" w:afterAutospacing="1" w:line="240" w:lineRule="auto"/>
        <w:jc w:val="center"/>
        <w:outlineLvl w:val="0"/>
        <w:rPr>
          <w:rFonts w:ascii="Algerian" w:eastAsia="Times New Roman" w:hAnsi="Algerian" w:cs="Times New Roman"/>
          <w:b/>
          <w:bCs/>
          <w:kern w:val="36"/>
          <w:sz w:val="72"/>
          <w:szCs w:val="72"/>
        </w:rPr>
      </w:pPr>
      <w:r w:rsidRPr="00C572C4">
        <w:rPr>
          <w:rFonts w:ascii="Algerian" w:eastAsia="SimSun" w:hAnsi="Algerian" w:cs="Cambria"/>
          <w:b/>
          <w:sz w:val="72"/>
          <w:szCs w:val="72"/>
        </w:rPr>
        <w:t>TEN</w:t>
      </w:r>
      <w:r w:rsidRPr="00C572C4">
        <w:rPr>
          <w:rFonts w:ascii="Cambria" w:eastAsia="SimSun" w:hAnsi="Cambria" w:cs="Cambria"/>
          <w:b/>
          <w:sz w:val="72"/>
          <w:szCs w:val="72"/>
        </w:rPr>
        <w:t>İ</w:t>
      </w:r>
      <w:r w:rsidRPr="00C572C4">
        <w:rPr>
          <w:rFonts w:ascii="Algerian" w:eastAsia="SimSun" w:hAnsi="Algerian" w:cs="Cambria"/>
          <w:b/>
          <w:sz w:val="72"/>
          <w:szCs w:val="72"/>
        </w:rPr>
        <w:t>S</w:t>
      </w:r>
      <w:r w:rsidRPr="00061C91">
        <w:rPr>
          <w:rFonts w:ascii="Algerian" w:eastAsia="Times New Roman" w:hAnsi="Algerian" w:cs="Times New Roman"/>
          <w:b/>
          <w:bCs/>
          <w:kern w:val="36"/>
          <w:sz w:val="72"/>
          <w:szCs w:val="72"/>
        </w:rPr>
        <w:t xml:space="preserve"> </w:t>
      </w:r>
    </w:p>
    <w:p w14:paraId="69406E02" w14:textId="01EFC6EC" w:rsidR="00C572C4" w:rsidRPr="00061C91" w:rsidRDefault="00061C91" w:rsidP="00C572C4">
      <w:pPr>
        <w:spacing w:before="100" w:beforeAutospacing="1" w:after="100" w:afterAutospacing="1" w:line="240" w:lineRule="auto"/>
        <w:jc w:val="center"/>
        <w:outlineLvl w:val="0"/>
        <w:rPr>
          <w:rFonts w:ascii="Algerian" w:eastAsia="Times New Roman" w:hAnsi="Algerian" w:cs="Times New Roman"/>
          <w:b/>
          <w:bCs/>
          <w:kern w:val="36"/>
          <w:sz w:val="72"/>
          <w:szCs w:val="72"/>
        </w:rPr>
      </w:pPr>
      <w:r w:rsidRPr="00061C91">
        <w:rPr>
          <w:rFonts w:ascii="Algerian" w:eastAsia="Times New Roman" w:hAnsi="Algerian" w:cs="Times New Roman"/>
          <w:b/>
          <w:bCs/>
          <w:kern w:val="36"/>
          <w:sz w:val="72"/>
          <w:szCs w:val="72"/>
        </w:rPr>
        <w:t>Ö</w:t>
      </w:r>
      <w:r w:rsidRPr="00061C91">
        <w:rPr>
          <w:rFonts w:ascii="Cambria" w:eastAsia="Times New Roman" w:hAnsi="Cambria" w:cs="Cambria"/>
          <w:b/>
          <w:bCs/>
          <w:kern w:val="36"/>
          <w:sz w:val="72"/>
          <w:szCs w:val="72"/>
        </w:rPr>
        <w:t>Ğ</w:t>
      </w:r>
      <w:r w:rsidRPr="00061C91">
        <w:rPr>
          <w:rFonts w:ascii="Algerian" w:eastAsia="Times New Roman" w:hAnsi="Algerian" w:cs="Calibri"/>
          <w:b/>
          <w:bCs/>
          <w:kern w:val="36"/>
          <w:sz w:val="72"/>
          <w:szCs w:val="72"/>
        </w:rPr>
        <w:t>RENC</w:t>
      </w:r>
      <w:r w:rsidRPr="00061C91">
        <w:rPr>
          <w:rFonts w:ascii="Cambria" w:eastAsia="Times New Roman" w:hAnsi="Cambria" w:cs="Cambria"/>
          <w:b/>
          <w:bCs/>
          <w:kern w:val="36"/>
          <w:sz w:val="72"/>
          <w:szCs w:val="72"/>
        </w:rPr>
        <w:t>İ</w:t>
      </w:r>
      <w:r w:rsidRPr="00061C91">
        <w:rPr>
          <w:rFonts w:ascii="Algerian" w:eastAsia="Times New Roman" w:hAnsi="Algerian" w:cs="Calibri"/>
          <w:b/>
          <w:bCs/>
          <w:kern w:val="36"/>
          <w:sz w:val="72"/>
          <w:szCs w:val="72"/>
        </w:rPr>
        <w:t xml:space="preserve"> </w:t>
      </w:r>
      <w:r w:rsidR="00C572C4" w:rsidRPr="00061C91">
        <w:rPr>
          <w:rFonts w:ascii="Algerian" w:eastAsia="Times New Roman" w:hAnsi="Algerian" w:cs="Times New Roman"/>
          <w:b/>
          <w:bCs/>
          <w:kern w:val="36"/>
          <w:sz w:val="72"/>
          <w:szCs w:val="72"/>
        </w:rPr>
        <w:t>TURNUVASI</w:t>
      </w:r>
    </w:p>
    <w:p w14:paraId="67C92182" w14:textId="77777777" w:rsidR="00C572C4" w:rsidRPr="00061C91" w:rsidRDefault="00C572C4" w:rsidP="00C572C4">
      <w:pPr>
        <w:spacing w:before="100" w:beforeAutospacing="1" w:after="100" w:afterAutospacing="1" w:line="240" w:lineRule="auto"/>
        <w:jc w:val="center"/>
        <w:outlineLvl w:val="0"/>
        <w:rPr>
          <w:rFonts w:ascii="Algerian" w:eastAsia="Times New Roman" w:hAnsi="Algerian" w:cs="Calibri"/>
          <w:b/>
          <w:bCs/>
          <w:kern w:val="36"/>
          <w:sz w:val="72"/>
          <w:szCs w:val="72"/>
        </w:rPr>
      </w:pPr>
      <w:r w:rsidRPr="00061C91">
        <w:rPr>
          <w:rFonts w:ascii="Algerian" w:eastAsia="Times New Roman" w:hAnsi="Algerian" w:cs="Times New Roman"/>
          <w:b/>
          <w:bCs/>
          <w:kern w:val="36"/>
          <w:sz w:val="72"/>
          <w:szCs w:val="72"/>
        </w:rPr>
        <w:t>TAL</w:t>
      </w:r>
      <w:r w:rsidRPr="00061C91">
        <w:rPr>
          <w:rFonts w:ascii="Cambria" w:eastAsia="Times New Roman" w:hAnsi="Cambria" w:cs="Cambria"/>
          <w:b/>
          <w:bCs/>
          <w:kern w:val="36"/>
          <w:sz w:val="72"/>
          <w:szCs w:val="72"/>
        </w:rPr>
        <w:t>İ</w:t>
      </w:r>
      <w:r w:rsidRPr="00061C91">
        <w:rPr>
          <w:rFonts w:ascii="Algerian" w:eastAsia="Times New Roman" w:hAnsi="Algerian" w:cs="Calibri"/>
          <w:b/>
          <w:bCs/>
          <w:kern w:val="36"/>
          <w:sz w:val="72"/>
          <w:szCs w:val="72"/>
        </w:rPr>
        <w:t>MATI</w:t>
      </w:r>
    </w:p>
    <w:p w14:paraId="032C0BE4" w14:textId="77777777" w:rsidR="00C572C4" w:rsidRPr="00C572C4" w:rsidRDefault="00C572C4" w:rsidP="00C572C4">
      <w:pPr>
        <w:jc w:val="center"/>
        <w:rPr>
          <w:rFonts w:ascii="Algerian" w:eastAsia="SimSun" w:hAnsi="Algerian" w:cs="Cambria"/>
          <w:sz w:val="144"/>
          <w:szCs w:val="144"/>
        </w:rPr>
      </w:pPr>
      <w:r w:rsidRPr="00C572C4">
        <w:rPr>
          <w:rFonts w:ascii="Algerian" w:eastAsia="SimSun" w:hAnsi="Algerian" w:cs="Cambria"/>
          <w:noProof/>
          <w:sz w:val="144"/>
          <w:szCs w:val="144"/>
          <w:lang w:eastAsia="tr-TR"/>
        </w:rPr>
        <w:drawing>
          <wp:inline distT="0" distB="0" distL="0" distR="0" wp14:anchorId="0D1DCA16" wp14:editId="4A2D767C">
            <wp:extent cx="3848100" cy="2561759"/>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18798" cy="2608824"/>
                    </a:xfrm>
                    <a:prstGeom prst="rect">
                      <a:avLst/>
                    </a:prstGeom>
                    <a:noFill/>
                  </pic:spPr>
                </pic:pic>
              </a:graphicData>
            </a:graphic>
          </wp:inline>
        </w:drawing>
      </w:r>
    </w:p>
    <w:p w14:paraId="4BD0D31D" w14:textId="77777777" w:rsidR="00C572C4" w:rsidRPr="00C572C4" w:rsidRDefault="00C572C4" w:rsidP="00C572C4">
      <w:pPr>
        <w:spacing w:after="0" w:line="240" w:lineRule="auto"/>
        <w:jc w:val="center"/>
        <w:rPr>
          <w:rFonts w:ascii="Algerian" w:eastAsia="SimSun" w:hAnsi="Algerian" w:cs="Cambria"/>
          <w:sz w:val="72"/>
          <w:szCs w:val="72"/>
        </w:rPr>
      </w:pPr>
    </w:p>
    <w:p w14:paraId="253FDC9A" w14:textId="77777777" w:rsidR="00C572C4" w:rsidRPr="00C572C4" w:rsidRDefault="00C572C4" w:rsidP="00C572C4">
      <w:pPr>
        <w:spacing w:after="0" w:line="240" w:lineRule="auto"/>
        <w:jc w:val="center"/>
        <w:rPr>
          <w:rFonts w:ascii="Times New Roman" w:eastAsia="SimSun" w:hAnsi="Times New Roman" w:cs="Times New Roman"/>
          <w:b/>
          <w:sz w:val="24"/>
          <w:szCs w:val="24"/>
        </w:rPr>
      </w:pPr>
      <w:r w:rsidRPr="00C572C4">
        <w:rPr>
          <w:rFonts w:ascii="Times New Roman" w:eastAsia="SimSun" w:hAnsi="Times New Roman" w:cs="Times New Roman"/>
          <w:b/>
          <w:sz w:val="24"/>
          <w:szCs w:val="24"/>
        </w:rPr>
        <w:t>Koordinatör</w:t>
      </w:r>
    </w:p>
    <w:p w14:paraId="1DFEBAFE" w14:textId="77777777" w:rsidR="00C572C4" w:rsidRPr="00C572C4" w:rsidRDefault="00C572C4" w:rsidP="00C572C4">
      <w:pPr>
        <w:spacing w:after="0" w:line="240" w:lineRule="auto"/>
        <w:jc w:val="center"/>
        <w:rPr>
          <w:rFonts w:ascii="Times New Roman" w:eastAsia="SimSun" w:hAnsi="Times New Roman" w:cs="Times New Roman"/>
          <w:b/>
          <w:sz w:val="24"/>
          <w:szCs w:val="24"/>
        </w:rPr>
      </w:pPr>
    </w:p>
    <w:p w14:paraId="50585AD8" w14:textId="77777777" w:rsidR="00C572C4" w:rsidRPr="00C572C4" w:rsidRDefault="00C572C4" w:rsidP="00C572C4">
      <w:pPr>
        <w:spacing w:after="0" w:line="240" w:lineRule="auto"/>
        <w:jc w:val="center"/>
        <w:rPr>
          <w:rFonts w:ascii="Times New Roman" w:eastAsia="SimSun" w:hAnsi="Times New Roman" w:cs="Times New Roman"/>
          <w:sz w:val="24"/>
          <w:szCs w:val="24"/>
        </w:rPr>
      </w:pPr>
      <w:proofErr w:type="spellStart"/>
      <w:r w:rsidRPr="00C572C4">
        <w:rPr>
          <w:rFonts w:ascii="Times New Roman" w:eastAsia="SimSun" w:hAnsi="Times New Roman" w:cs="Times New Roman"/>
          <w:sz w:val="24"/>
          <w:szCs w:val="24"/>
        </w:rPr>
        <w:t>Öğr</w:t>
      </w:r>
      <w:proofErr w:type="spellEnd"/>
      <w:r w:rsidRPr="00C572C4">
        <w:rPr>
          <w:rFonts w:ascii="Times New Roman" w:eastAsia="SimSun" w:hAnsi="Times New Roman" w:cs="Times New Roman"/>
          <w:sz w:val="24"/>
          <w:szCs w:val="24"/>
        </w:rPr>
        <w:t>. Gör. Dr. Pero Duygu DUMANGÖZ</w:t>
      </w:r>
    </w:p>
    <w:p w14:paraId="68A1EFA0" w14:textId="77777777" w:rsidR="00C572C4" w:rsidRPr="00C572C4" w:rsidRDefault="00C572C4" w:rsidP="00C572C4">
      <w:pPr>
        <w:spacing w:after="0" w:line="240" w:lineRule="auto"/>
        <w:jc w:val="center"/>
        <w:rPr>
          <w:rFonts w:ascii="Times New Roman" w:eastAsia="SimSun" w:hAnsi="Times New Roman" w:cs="Times New Roman"/>
          <w:sz w:val="20"/>
          <w:szCs w:val="20"/>
        </w:rPr>
      </w:pPr>
      <w:hyperlink r:id="rId6" w:history="1">
        <w:r w:rsidRPr="00C572C4">
          <w:rPr>
            <w:rFonts w:ascii="Times New Roman" w:eastAsia="SimSun" w:hAnsi="Times New Roman" w:cs="Times New Roman"/>
            <w:color w:val="0563C1"/>
            <w:sz w:val="20"/>
            <w:szCs w:val="20"/>
            <w:u w:val="single"/>
          </w:rPr>
          <w:t>pdumangoz@itu.edu.tr</w:t>
        </w:r>
      </w:hyperlink>
    </w:p>
    <w:p w14:paraId="2772C131" w14:textId="77777777" w:rsidR="00C572C4" w:rsidRPr="00C572C4" w:rsidRDefault="00C572C4" w:rsidP="00C572C4">
      <w:pPr>
        <w:spacing w:after="0" w:line="240" w:lineRule="auto"/>
        <w:jc w:val="both"/>
        <w:rPr>
          <w:rFonts w:ascii="Times New Roman" w:eastAsia="SimSun" w:hAnsi="Times New Roman" w:cs="Times New Roman"/>
          <w:b/>
          <w:sz w:val="24"/>
          <w:szCs w:val="24"/>
        </w:rPr>
      </w:pPr>
    </w:p>
    <w:p w14:paraId="786A3623" w14:textId="77777777" w:rsidR="00C572C4" w:rsidRPr="00C572C4" w:rsidRDefault="00C572C4" w:rsidP="00C572C4">
      <w:pPr>
        <w:spacing w:after="0" w:line="240" w:lineRule="auto"/>
        <w:jc w:val="both"/>
        <w:rPr>
          <w:rFonts w:ascii="Times New Roman" w:eastAsia="SimSun" w:hAnsi="Times New Roman" w:cs="Times New Roman"/>
          <w:b/>
          <w:sz w:val="24"/>
          <w:szCs w:val="24"/>
        </w:rPr>
      </w:pPr>
    </w:p>
    <w:p w14:paraId="3215CED2" w14:textId="77777777" w:rsidR="00C572C4" w:rsidRPr="00C572C4" w:rsidRDefault="00C572C4" w:rsidP="00C572C4">
      <w:pPr>
        <w:spacing w:before="100" w:beforeAutospacing="1" w:after="100" w:afterAutospacing="1" w:line="240" w:lineRule="auto"/>
        <w:ind w:hanging="11"/>
        <w:jc w:val="center"/>
        <w:rPr>
          <w:rFonts w:ascii="Times New Roman" w:eastAsia="SimSun" w:hAnsi="Times New Roman" w:cs="Times New Roman"/>
          <w:b/>
          <w:u w:val="single"/>
        </w:rPr>
      </w:pPr>
      <w:r w:rsidRPr="00C572C4">
        <w:rPr>
          <w:rFonts w:ascii="Times New Roman" w:eastAsia="SimSun" w:hAnsi="Times New Roman" w:cs="Times New Roman"/>
          <w:b/>
          <w:u w:val="single"/>
        </w:rPr>
        <w:lastRenderedPageBreak/>
        <w:t>ÖĞRENCİ TURNUVASI GENEL PROGRAMI</w:t>
      </w:r>
    </w:p>
    <w:p w14:paraId="09AC0CA2" w14:textId="77777777" w:rsidR="00C572C4" w:rsidRPr="00C572C4" w:rsidRDefault="00C572C4" w:rsidP="00C572C4">
      <w:pPr>
        <w:spacing w:after="0" w:line="240" w:lineRule="auto"/>
        <w:jc w:val="both"/>
        <w:rPr>
          <w:rFonts w:ascii="Times New Roman" w:eastAsia="SimSun" w:hAnsi="Times New Roman" w:cs="Times New Roman"/>
          <w:sz w:val="24"/>
          <w:szCs w:val="24"/>
        </w:rPr>
      </w:pPr>
      <w:r w:rsidRPr="00C572C4">
        <w:rPr>
          <w:rFonts w:ascii="Times New Roman" w:eastAsia="SimSun" w:hAnsi="Times New Roman" w:cs="Times New Roman"/>
          <w:sz w:val="24"/>
          <w:szCs w:val="24"/>
        </w:rPr>
        <w:t>Başvuru Tarihi</w:t>
      </w:r>
      <w:r w:rsidRPr="00C572C4">
        <w:rPr>
          <w:rFonts w:ascii="Times New Roman" w:eastAsia="SimSun" w:hAnsi="Times New Roman" w:cs="Times New Roman"/>
          <w:sz w:val="24"/>
          <w:szCs w:val="24"/>
        </w:rPr>
        <w:tab/>
      </w:r>
      <w:r w:rsidRPr="00C572C4">
        <w:rPr>
          <w:rFonts w:ascii="Times New Roman" w:eastAsia="SimSun" w:hAnsi="Times New Roman" w:cs="Times New Roman"/>
          <w:sz w:val="24"/>
          <w:szCs w:val="24"/>
        </w:rPr>
        <w:tab/>
        <w:t>24 Mart- 31 Mart 2022</w:t>
      </w:r>
    </w:p>
    <w:p w14:paraId="286D5B20" w14:textId="1FE25005" w:rsidR="00C572C4" w:rsidRPr="00C572C4" w:rsidRDefault="00C572C4" w:rsidP="00C572C4">
      <w:pPr>
        <w:spacing w:after="0" w:line="240" w:lineRule="auto"/>
        <w:jc w:val="both"/>
        <w:rPr>
          <w:rFonts w:ascii="Times New Roman" w:eastAsia="SimSun" w:hAnsi="Times New Roman" w:cs="Times New Roman"/>
          <w:sz w:val="24"/>
          <w:szCs w:val="24"/>
        </w:rPr>
      </w:pPr>
      <w:r w:rsidRPr="00C572C4">
        <w:rPr>
          <w:rFonts w:ascii="Times New Roman" w:eastAsia="SimSun" w:hAnsi="Times New Roman" w:cs="Times New Roman"/>
          <w:sz w:val="24"/>
          <w:szCs w:val="24"/>
        </w:rPr>
        <w:t>Kura Çekimi</w:t>
      </w:r>
      <w:r w:rsidRPr="00C572C4">
        <w:rPr>
          <w:rFonts w:ascii="Times New Roman" w:eastAsia="SimSun" w:hAnsi="Times New Roman" w:cs="Times New Roman"/>
          <w:sz w:val="24"/>
          <w:szCs w:val="24"/>
        </w:rPr>
        <w:tab/>
      </w:r>
      <w:r w:rsidRPr="00C572C4">
        <w:rPr>
          <w:rFonts w:ascii="Times New Roman" w:eastAsia="SimSun" w:hAnsi="Times New Roman" w:cs="Times New Roman"/>
          <w:sz w:val="24"/>
          <w:szCs w:val="24"/>
        </w:rPr>
        <w:tab/>
      </w:r>
      <w:r w:rsidRPr="00C572C4">
        <w:rPr>
          <w:rFonts w:ascii="Times New Roman" w:eastAsia="SimSun" w:hAnsi="Times New Roman" w:cs="Times New Roman"/>
          <w:sz w:val="24"/>
          <w:szCs w:val="24"/>
        </w:rPr>
        <w:tab/>
        <w:t xml:space="preserve">01 Nisan 2022 / </w:t>
      </w:r>
      <w:r w:rsidRPr="00C572C4">
        <w:rPr>
          <w:rFonts w:ascii="Times New Roman" w:eastAsia="SimSun" w:hAnsi="Times New Roman" w:cs="Times New Roman"/>
        </w:rPr>
        <w:t>İTÜ Ayazağa Kampüsü/</w:t>
      </w:r>
      <w:r w:rsidRPr="00C572C4">
        <w:rPr>
          <w:rFonts w:ascii="Times New Roman" w:eastAsia="SimSun" w:hAnsi="Times New Roman" w:cs="Times New Roman"/>
        </w:rPr>
        <w:t xml:space="preserve">Ruhi </w:t>
      </w:r>
      <w:proofErr w:type="spellStart"/>
      <w:r w:rsidRPr="00C572C4">
        <w:rPr>
          <w:rFonts w:ascii="Times New Roman" w:eastAsia="SimSun" w:hAnsi="Times New Roman" w:cs="Times New Roman"/>
        </w:rPr>
        <w:t>Sarıalp</w:t>
      </w:r>
      <w:proofErr w:type="spellEnd"/>
      <w:r w:rsidRPr="00C572C4">
        <w:rPr>
          <w:rFonts w:ascii="Times New Roman" w:eastAsia="SimSun" w:hAnsi="Times New Roman" w:cs="Times New Roman"/>
        </w:rPr>
        <w:t xml:space="preserve"> Toplantı Salonu</w:t>
      </w:r>
    </w:p>
    <w:p w14:paraId="064D9DEA" w14:textId="77777777" w:rsidR="00C572C4" w:rsidRPr="00C572C4" w:rsidRDefault="00C572C4" w:rsidP="00C572C4">
      <w:pPr>
        <w:spacing w:after="0" w:line="240" w:lineRule="auto"/>
        <w:jc w:val="both"/>
        <w:rPr>
          <w:rFonts w:ascii="Times New Roman" w:eastAsia="SimSun" w:hAnsi="Times New Roman" w:cs="Times New Roman"/>
          <w:sz w:val="24"/>
          <w:szCs w:val="24"/>
        </w:rPr>
      </w:pPr>
      <w:r w:rsidRPr="00C572C4">
        <w:rPr>
          <w:rFonts w:ascii="Times New Roman" w:eastAsia="SimSun" w:hAnsi="Times New Roman" w:cs="Times New Roman"/>
          <w:sz w:val="24"/>
          <w:szCs w:val="24"/>
        </w:rPr>
        <w:t>Turnuva Tarihi</w:t>
      </w:r>
      <w:r w:rsidRPr="00C572C4">
        <w:rPr>
          <w:rFonts w:ascii="Times New Roman" w:eastAsia="SimSun" w:hAnsi="Times New Roman" w:cs="Times New Roman"/>
          <w:sz w:val="24"/>
          <w:szCs w:val="24"/>
        </w:rPr>
        <w:tab/>
      </w:r>
      <w:r w:rsidRPr="00C572C4">
        <w:rPr>
          <w:rFonts w:ascii="Times New Roman" w:eastAsia="SimSun" w:hAnsi="Times New Roman" w:cs="Times New Roman"/>
          <w:sz w:val="24"/>
          <w:szCs w:val="24"/>
        </w:rPr>
        <w:tab/>
        <w:t xml:space="preserve">04 Nisan-16 Mayıs </w:t>
      </w:r>
    </w:p>
    <w:p w14:paraId="6AAFD1D4" w14:textId="1F343FD0" w:rsidR="00C572C4" w:rsidRPr="00C572C4" w:rsidRDefault="00C572C4" w:rsidP="00C572C4">
      <w:pPr>
        <w:spacing w:after="0" w:line="240" w:lineRule="auto"/>
        <w:jc w:val="both"/>
        <w:rPr>
          <w:rFonts w:ascii="Times New Roman" w:eastAsia="SimSun" w:hAnsi="Times New Roman" w:cs="Times New Roman"/>
          <w:sz w:val="24"/>
          <w:szCs w:val="24"/>
        </w:rPr>
      </w:pPr>
      <w:r w:rsidRPr="00C572C4">
        <w:rPr>
          <w:rFonts w:ascii="Times New Roman" w:eastAsia="SimSun" w:hAnsi="Times New Roman" w:cs="Times New Roman"/>
          <w:sz w:val="24"/>
          <w:szCs w:val="24"/>
        </w:rPr>
        <w:t>Yer</w:t>
      </w:r>
      <w:r w:rsidRPr="00C572C4">
        <w:rPr>
          <w:rFonts w:ascii="Times New Roman" w:eastAsia="SimSun" w:hAnsi="Times New Roman" w:cs="Times New Roman"/>
          <w:sz w:val="24"/>
          <w:szCs w:val="24"/>
        </w:rPr>
        <w:tab/>
      </w:r>
      <w:r w:rsidRPr="00C572C4">
        <w:rPr>
          <w:rFonts w:ascii="Times New Roman" w:eastAsia="SimSun" w:hAnsi="Times New Roman" w:cs="Times New Roman"/>
          <w:sz w:val="24"/>
          <w:szCs w:val="24"/>
        </w:rPr>
        <w:tab/>
      </w:r>
      <w:r w:rsidRPr="00C572C4">
        <w:rPr>
          <w:rFonts w:ascii="Times New Roman" w:eastAsia="SimSun" w:hAnsi="Times New Roman" w:cs="Times New Roman"/>
          <w:sz w:val="24"/>
          <w:szCs w:val="24"/>
        </w:rPr>
        <w:tab/>
      </w:r>
      <w:r w:rsidRPr="00C572C4">
        <w:rPr>
          <w:rFonts w:ascii="Times New Roman" w:eastAsia="SimSun" w:hAnsi="Times New Roman" w:cs="Times New Roman"/>
          <w:sz w:val="24"/>
          <w:szCs w:val="24"/>
        </w:rPr>
        <w:tab/>
        <w:t>İTÜ Tenis Kortları</w:t>
      </w:r>
      <w:r>
        <w:rPr>
          <w:rFonts w:ascii="Times New Roman" w:eastAsia="SimSun" w:hAnsi="Times New Roman" w:cs="Times New Roman"/>
          <w:sz w:val="24"/>
          <w:szCs w:val="24"/>
        </w:rPr>
        <w:t xml:space="preserve"> </w:t>
      </w:r>
      <w:r w:rsidRPr="00C572C4">
        <w:rPr>
          <w:rFonts w:ascii="Times New Roman" w:eastAsia="SimSun" w:hAnsi="Times New Roman" w:cs="Times New Roman"/>
          <w:sz w:val="20"/>
          <w:szCs w:val="20"/>
        </w:rPr>
        <w:t>(Balon Kort/</w:t>
      </w:r>
      <w:r w:rsidRPr="00C572C4">
        <w:rPr>
          <w:rFonts w:ascii="Times New Roman" w:eastAsia="SimSun" w:hAnsi="Times New Roman" w:cs="Times New Roman"/>
          <w:sz w:val="20"/>
          <w:szCs w:val="20"/>
        </w:rPr>
        <w:t>Ayazağa Kampüsü</w:t>
      </w:r>
      <w:r>
        <w:rPr>
          <w:rFonts w:ascii="Times New Roman" w:eastAsia="SimSun" w:hAnsi="Times New Roman" w:cs="Times New Roman"/>
          <w:sz w:val="20"/>
          <w:szCs w:val="20"/>
        </w:rPr>
        <w:t>-Migros Yanı</w:t>
      </w:r>
      <w:r w:rsidRPr="00C572C4">
        <w:rPr>
          <w:rFonts w:ascii="Times New Roman" w:eastAsia="SimSun" w:hAnsi="Times New Roman" w:cs="Times New Roman"/>
          <w:sz w:val="20"/>
          <w:szCs w:val="20"/>
        </w:rPr>
        <w:t>)</w:t>
      </w:r>
    </w:p>
    <w:p w14:paraId="76119837" w14:textId="77777777" w:rsidR="00C572C4" w:rsidRPr="00C572C4" w:rsidRDefault="00C572C4" w:rsidP="00C572C4">
      <w:pPr>
        <w:spacing w:after="0" w:line="240" w:lineRule="auto"/>
        <w:jc w:val="both"/>
        <w:rPr>
          <w:rFonts w:ascii="Times New Roman" w:eastAsia="SimSun" w:hAnsi="Times New Roman" w:cs="Times New Roman"/>
          <w:sz w:val="24"/>
          <w:szCs w:val="24"/>
        </w:rPr>
      </w:pPr>
    </w:p>
    <w:p w14:paraId="1D89F297" w14:textId="614A1B18" w:rsidR="00C572C4" w:rsidRDefault="00C572C4" w:rsidP="00C572C4">
      <w:pPr>
        <w:spacing w:after="0" w:line="240" w:lineRule="auto"/>
        <w:jc w:val="both"/>
        <w:rPr>
          <w:rFonts w:ascii="Times New Roman" w:eastAsia="SimSun" w:hAnsi="Times New Roman" w:cs="Times New Roman"/>
          <w:sz w:val="24"/>
          <w:szCs w:val="24"/>
        </w:rPr>
      </w:pPr>
    </w:p>
    <w:p w14:paraId="72FE50EA" w14:textId="77777777" w:rsidR="00C572C4" w:rsidRPr="00C572C4" w:rsidRDefault="00C572C4" w:rsidP="00C572C4">
      <w:pPr>
        <w:spacing w:after="0" w:line="240" w:lineRule="auto"/>
        <w:jc w:val="both"/>
        <w:rPr>
          <w:rFonts w:ascii="Times New Roman" w:eastAsia="SimSun" w:hAnsi="Times New Roman" w:cs="Times New Roman"/>
          <w:sz w:val="24"/>
          <w:szCs w:val="24"/>
        </w:rPr>
      </w:pPr>
    </w:p>
    <w:p w14:paraId="502C5E1A" w14:textId="77777777" w:rsidR="00C572C4" w:rsidRPr="00C572C4" w:rsidRDefault="00C572C4" w:rsidP="00C572C4">
      <w:pPr>
        <w:spacing w:after="0" w:line="240" w:lineRule="auto"/>
        <w:jc w:val="both"/>
        <w:rPr>
          <w:rFonts w:ascii="Times New Roman" w:eastAsia="SimSun" w:hAnsi="Times New Roman" w:cs="Times New Roman"/>
          <w:b/>
          <w:sz w:val="24"/>
          <w:szCs w:val="24"/>
        </w:rPr>
      </w:pPr>
      <w:r w:rsidRPr="00C572C4">
        <w:rPr>
          <w:rFonts w:ascii="Times New Roman" w:eastAsia="SimSun" w:hAnsi="Times New Roman" w:cs="Times New Roman"/>
          <w:b/>
          <w:sz w:val="24"/>
          <w:szCs w:val="24"/>
        </w:rPr>
        <w:t>Katılım Koşulları</w:t>
      </w:r>
    </w:p>
    <w:p w14:paraId="5122DDB7" w14:textId="6346578A" w:rsidR="00C572C4" w:rsidRPr="000A313B" w:rsidRDefault="00C572C4" w:rsidP="00C572C4">
      <w:pPr>
        <w:numPr>
          <w:ilvl w:val="0"/>
          <w:numId w:val="10"/>
        </w:numPr>
        <w:spacing w:after="0" w:line="240" w:lineRule="auto"/>
        <w:contextualSpacing/>
        <w:jc w:val="both"/>
        <w:rPr>
          <w:rFonts w:ascii="Times New Roman" w:eastAsia="SimSun" w:hAnsi="Times New Roman" w:cs="Times New Roman"/>
          <w:sz w:val="24"/>
          <w:szCs w:val="24"/>
        </w:rPr>
      </w:pPr>
      <w:r w:rsidRPr="00C572C4">
        <w:rPr>
          <w:rFonts w:ascii="Times New Roman" w:eastAsia="Times New Roman" w:hAnsi="Times New Roman" w:cs="Times New Roman"/>
          <w:sz w:val="24"/>
          <w:szCs w:val="24"/>
          <w:lang w:eastAsia="tr-TR"/>
        </w:rPr>
        <w:t>Turnuvaya İTÜ öğrencileri (Lisans, YL, DR) katılabilir.</w:t>
      </w:r>
    </w:p>
    <w:p w14:paraId="1C993422" w14:textId="6ECDB66A" w:rsidR="000A313B" w:rsidRPr="00C572C4" w:rsidRDefault="000A313B" w:rsidP="00C572C4">
      <w:pPr>
        <w:numPr>
          <w:ilvl w:val="0"/>
          <w:numId w:val="10"/>
        </w:numPr>
        <w:spacing w:after="0" w:line="240" w:lineRule="auto"/>
        <w:contextualSpacing/>
        <w:jc w:val="both"/>
        <w:rPr>
          <w:rFonts w:ascii="Times New Roman" w:eastAsia="SimSun" w:hAnsi="Times New Roman" w:cs="Times New Roman"/>
          <w:sz w:val="24"/>
          <w:szCs w:val="24"/>
        </w:rPr>
      </w:pPr>
      <w:r>
        <w:rPr>
          <w:rFonts w:ascii="Times New Roman" w:eastAsia="SimSun" w:hAnsi="Times New Roman" w:cs="Times New Roman"/>
          <w:sz w:val="24"/>
          <w:szCs w:val="24"/>
        </w:rPr>
        <w:t>Duyuru metninde paylaşılan “Başvuru Formu” doldurulmalıdır.</w:t>
      </w:r>
      <w:bookmarkStart w:id="2" w:name="_GoBack"/>
      <w:bookmarkEnd w:id="2"/>
    </w:p>
    <w:p w14:paraId="41A0A041" w14:textId="77777777" w:rsidR="00C572C4" w:rsidRPr="00C572C4" w:rsidRDefault="00C572C4" w:rsidP="00C572C4">
      <w:pPr>
        <w:spacing w:after="0" w:line="240" w:lineRule="auto"/>
        <w:ind w:left="720"/>
        <w:contextualSpacing/>
        <w:jc w:val="both"/>
        <w:rPr>
          <w:rFonts w:ascii="Times New Roman" w:eastAsia="SimSun" w:hAnsi="Times New Roman" w:cs="Times New Roman"/>
          <w:sz w:val="24"/>
          <w:szCs w:val="24"/>
        </w:rPr>
      </w:pPr>
    </w:p>
    <w:p w14:paraId="4A30B13C" w14:textId="77777777" w:rsidR="00C572C4" w:rsidRPr="00C572C4" w:rsidRDefault="00C572C4" w:rsidP="00C572C4">
      <w:pPr>
        <w:spacing w:after="0" w:line="240" w:lineRule="auto"/>
        <w:jc w:val="both"/>
        <w:rPr>
          <w:rFonts w:ascii="Times New Roman" w:eastAsia="SimSun" w:hAnsi="Times New Roman" w:cs="Times New Roman"/>
          <w:b/>
          <w:sz w:val="24"/>
          <w:szCs w:val="24"/>
        </w:rPr>
      </w:pPr>
      <w:r w:rsidRPr="00C572C4">
        <w:rPr>
          <w:rFonts w:ascii="Times New Roman" w:eastAsia="SimSun" w:hAnsi="Times New Roman" w:cs="Times New Roman"/>
          <w:b/>
          <w:sz w:val="24"/>
          <w:szCs w:val="24"/>
        </w:rPr>
        <w:t>Gerekli Belgeler</w:t>
      </w:r>
    </w:p>
    <w:p w14:paraId="490C198C" w14:textId="77777777" w:rsidR="00C572C4" w:rsidRPr="00C572C4" w:rsidRDefault="00C572C4" w:rsidP="00C572C4">
      <w:pPr>
        <w:numPr>
          <w:ilvl w:val="0"/>
          <w:numId w:val="2"/>
        </w:numPr>
        <w:spacing w:after="0" w:line="240" w:lineRule="auto"/>
        <w:contextualSpacing/>
        <w:jc w:val="both"/>
        <w:rPr>
          <w:rFonts w:ascii="Times New Roman" w:eastAsia="SimSun" w:hAnsi="Times New Roman" w:cs="Times New Roman"/>
          <w:sz w:val="24"/>
          <w:szCs w:val="24"/>
        </w:rPr>
      </w:pPr>
      <w:r w:rsidRPr="00C572C4">
        <w:rPr>
          <w:rFonts w:ascii="Times New Roman" w:eastAsia="SimSun" w:hAnsi="Times New Roman" w:cs="Times New Roman"/>
          <w:sz w:val="24"/>
          <w:szCs w:val="24"/>
        </w:rPr>
        <w:t>Öğrenciler kimlik belgesi ile birlikte, İTÜ öğrenci kimlik kartını ibraz etmek zorundadır.</w:t>
      </w:r>
    </w:p>
    <w:p w14:paraId="6B517009" w14:textId="77777777" w:rsidR="00C572C4" w:rsidRPr="00C572C4" w:rsidRDefault="00C572C4" w:rsidP="00C572C4">
      <w:pPr>
        <w:spacing w:after="0" w:line="240" w:lineRule="auto"/>
        <w:jc w:val="both"/>
        <w:rPr>
          <w:rFonts w:ascii="Times New Roman" w:eastAsia="SimSun" w:hAnsi="Times New Roman" w:cs="Times New Roman"/>
          <w:sz w:val="24"/>
          <w:szCs w:val="24"/>
        </w:rPr>
      </w:pPr>
    </w:p>
    <w:p w14:paraId="2E43ECDA" w14:textId="77777777" w:rsidR="00C572C4" w:rsidRPr="00C572C4" w:rsidRDefault="00C572C4" w:rsidP="00C572C4">
      <w:pPr>
        <w:spacing w:after="0" w:line="240" w:lineRule="auto"/>
        <w:jc w:val="both"/>
        <w:rPr>
          <w:rFonts w:ascii="Times New Roman" w:eastAsia="SimSun" w:hAnsi="Times New Roman" w:cs="Times New Roman"/>
          <w:b/>
          <w:bCs/>
          <w:sz w:val="24"/>
          <w:szCs w:val="24"/>
        </w:rPr>
      </w:pPr>
      <w:r w:rsidRPr="00C572C4">
        <w:rPr>
          <w:rFonts w:ascii="Times New Roman" w:eastAsia="SimSun" w:hAnsi="Times New Roman" w:cs="Times New Roman"/>
          <w:b/>
          <w:bCs/>
          <w:sz w:val="24"/>
          <w:szCs w:val="24"/>
        </w:rPr>
        <w:t>Kura Çekimi</w:t>
      </w:r>
    </w:p>
    <w:p w14:paraId="7EE22A1A" w14:textId="77777777" w:rsidR="00C572C4" w:rsidRPr="00C572C4" w:rsidRDefault="00C572C4" w:rsidP="00C572C4">
      <w:pPr>
        <w:numPr>
          <w:ilvl w:val="0"/>
          <w:numId w:val="9"/>
        </w:numPr>
        <w:spacing w:after="0" w:line="240" w:lineRule="auto"/>
        <w:contextualSpacing/>
        <w:jc w:val="both"/>
        <w:rPr>
          <w:rFonts w:ascii="Times New Roman" w:eastAsia="SimSun" w:hAnsi="Times New Roman" w:cs="Times New Roman"/>
          <w:bCs/>
          <w:sz w:val="24"/>
          <w:szCs w:val="24"/>
        </w:rPr>
      </w:pPr>
      <w:r w:rsidRPr="00C572C4">
        <w:rPr>
          <w:rFonts w:ascii="Times New Roman" w:eastAsia="SimSun" w:hAnsi="Times New Roman" w:cs="Times New Roman"/>
          <w:bCs/>
          <w:sz w:val="24"/>
          <w:szCs w:val="24"/>
        </w:rPr>
        <w:t>Müsabakaların kura çekimi ve eşleştirmelerle ilgili teknik toplantı müsabaka tertip kurulunca düzenlenir.</w:t>
      </w:r>
    </w:p>
    <w:p w14:paraId="45762F84" w14:textId="17BC61B2" w:rsidR="00C572C4" w:rsidRPr="00C572C4" w:rsidRDefault="00C572C4" w:rsidP="00C572C4">
      <w:pPr>
        <w:numPr>
          <w:ilvl w:val="0"/>
          <w:numId w:val="9"/>
        </w:numPr>
        <w:spacing w:after="0" w:line="240" w:lineRule="auto"/>
        <w:contextualSpacing/>
        <w:jc w:val="both"/>
        <w:rPr>
          <w:rFonts w:ascii="Times New Roman" w:eastAsia="SimSun" w:hAnsi="Times New Roman" w:cs="Times New Roman"/>
          <w:b/>
          <w:sz w:val="24"/>
          <w:szCs w:val="24"/>
        </w:rPr>
      </w:pPr>
      <w:r w:rsidRPr="00C572C4">
        <w:rPr>
          <w:rFonts w:ascii="Times New Roman" w:eastAsia="SimSun" w:hAnsi="Times New Roman" w:cs="Times New Roman"/>
          <w:sz w:val="24"/>
          <w:szCs w:val="24"/>
        </w:rPr>
        <w:t xml:space="preserve">Teknik toplantı </w:t>
      </w:r>
      <w:r>
        <w:rPr>
          <w:rFonts w:ascii="Times New Roman" w:eastAsia="SimSun" w:hAnsi="Times New Roman" w:cs="Times New Roman"/>
          <w:sz w:val="24"/>
          <w:szCs w:val="24"/>
        </w:rPr>
        <w:t xml:space="preserve">Ruhi </w:t>
      </w:r>
      <w:proofErr w:type="spellStart"/>
      <w:r>
        <w:rPr>
          <w:rFonts w:ascii="Times New Roman" w:eastAsia="SimSun" w:hAnsi="Times New Roman" w:cs="Times New Roman"/>
          <w:sz w:val="24"/>
          <w:szCs w:val="24"/>
        </w:rPr>
        <w:t>Sarıalp</w:t>
      </w:r>
      <w:proofErr w:type="spellEnd"/>
      <w:r>
        <w:rPr>
          <w:rFonts w:ascii="Times New Roman" w:eastAsia="SimSun" w:hAnsi="Times New Roman" w:cs="Times New Roman"/>
          <w:sz w:val="24"/>
          <w:szCs w:val="24"/>
        </w:rPr>
        <w:t xml:space="preserve"> Toplantı Salonu’nda</w:t>
      </w:r>
      <w:r w:rsidRPr="00C572C4">
        <w:rPr>
          <w:rFonts w:ascii="Times New Roman" w:eastAsia="SimSun" w:hAnsi="Times New Roman" w:cs="Times New Roman"/>
          <w:sz w:val="24"/>
          <w:szCs w:val="24"/>
        </w:rPr>
        <w:t xml:space="preserve"> 12.30 da yapılacaktır. </w:t>
      </w:r>
    </w:p>
    <w:p w14:paraId="6209AF65" w14:textId="77777777" w:rsidR="00C572C4" w:rsidRPr="00C572C4" w:rsidRDefault="00C572C4" w:rsidP="00C572C4">
      <w:pPr>
        <w:spacing w:after="0" w:line="240" w:lineRule="auto"/>
        <w:jc w:val="both"/>
        <w:rPr>
          <w:rFonts w:ascii="Times New Roman" w:eastAsia="SimSun" w:hAnsi="Times New Roman" w:cs="Times New Roman"/>
          <w:b/>
          <w:sz w:val="24"/>
          <w:szCs w:val="24"/>
        </w:rPr>
      </w:pPr>
    </w:p>
    <w:p w14:paraId="289AAABB" w14:textId="77777777" w:rsidR="00C572C4" w:rsidRPr="00C572C4" w:rsidRDefault="00C572C4" w:rsidP="00C572C4">
      <w:pPr>
        <w:spacing w:after="0" w:line="240" w:lineRule="auto"/>
        <w:jc w:val="both"/>
        <w:rPr>
          <w:rFonts w:ascii="Times New Roman" w:eastAsia="SimSun" w:hAnsi="Times New Roman" w:cs="Times New Roman"/>
          <w:b/>
          <w:sz w:val="24"/>
          <w:szCs w:val="24"/>
        </w:rPr>
      </w:pPr>
      <w:r w:rsidRPr="00C572C4">
        <w:rPr>
          <w:rFonts w:ascii="Times New Roman" w:eastAsia="SimSun" w:hAnsi="Times New Roman" w:cs="Times New Roman"/>
          <w:b/>
          <w:sz w:val="24"/>
          <w:szCs w:val="24"/>
        </w:rPr>
        <w:t>Turnuva Kuralları</w:t>
      </w:r>
    </w:p>
    <w:p w14:paraId="6F76CCF7" w14:textId="77777777" w:rsidR="00C572C4" w:rsidRPr="00C572C4" w:rsidRDefault="00C572C4" w:rsidP="00C572C4">
      <w:pPr>
        <w:numPr>
          <w:ilvl w:val="0"/>
          <w:numId w:val="1"/>
        </w:numPr>
        <w:shd w:val="clear" w:color="auto" w:fill="FFFFFF"/>
        <w:spacing w:after="0" w:line="240" w:lineRule="auto"/>
        <w:contextualSpacing/>
        <w:jc w:val="both"/>
        <w:textAlignment w:val="baseline"/>
        <w:rPr>
          <w:rFonts w:ascii="Times New Roman" w:eastAsia="Times New Roman" w:hAnsi="Times New Roman" w:cs="Times New Roman"/>
          <w:color w:val="333333"/>
          <w:sz w:val="24"/>
          <w:szCs w:val="24"/>
          <w:lang w:eastAsia="tr-TR"/>
        </w:rPr>
      </w:pPr>
      <w:r w:rsidRPr="00C572C4">
        <w:rPr>
          <w:rFonts w:ascii="Times New Roman" w:eastAsia="Times New Roman" w:hAnsi="Times New Roman" w:cs="Times New Roman"/>
          <w:color w:val="333333"/>
          <w:sz w:val="24"/>
          <w:szCs w:val="24"/>
          <w:bdr w:val="none" w:sz="0" w:space="0" w:color="auto" w:frame="1"/>
          <w:lang w:eastAsia="tr-TR"/>
        </w:rPr>
        <w:t>Kategorilerin açılabilmesi için, her bir kategoriden en az 6</w:t>
      </w:r>
      <w:r w:rsidRPr="00C572C4">
        <w:rPr>
          <w:rFonts w:ascii="Times New Roman" w:eastAsia="Times New Roman" w:hAnsi="Times New Roman" w:cs="Times New Roman"/>
          <w:color w:val="333333"/>
          <w:sz w:val="24"/>
          <w:szCs w:val="24"/>
          <w:lang w:eastAsia="tr-TR"/>
        </w:rPr>
        <w:t> </w:t>
      </w:r>
      <w:r w:rsidRPr="00C572C4">
        <w:rPr>
          <w:rFonts w:ascii="Times New Roman" w:eastAsia="Times New Roman" w:hAnsi="Times New Roman" w:cs="Times New Roman"/>
          <w:color w:val="333333"/>
          <w:sz w:val="24"/>
          <w:szCs w:val="24"/>
          <w:bdr w:val="none" w:sz="0" w:space="0" w:color="auto" w:frame="1"/>
          <w:lang w:eastAsia="tr-TR"/>
        </w:rPr>
        <w:t>oyuncunun başvuru bitmeden kayıt yaptırmış olması gerekmektedir.</w:t>
      </w:r>
    </w:p>
    <w:p w14:paraId="3BA202DC" w14:textId="77777777" w:rsidR="00C572C4" w:rsidRPr="00C572C4" w:rsidRDefault="00C572C4" w:rsidP="00C572C4">
      <w:pPr>
        <w:numPr>
          <w:ilvl w:val="0"/>
          <w:numId w:val="1"/>
        </w:numPr>
        <w:shd w:val="clear" w:color="auto" w:fill="FFFFFF"/>
        <w:spacing w:after="0" w:line="240" w:lineRule="auto"/>
        <w:contextualSpacing/>
        <w:jc w:val="both"/>
        <w:textAlignment w:val="baseline"/>
        <w:rPr>
          <w:rFonts w:ascii="Times New Roman" w:eastAsia="Times New Roman" w:hAnsi="Times New Roman" w:cs="Times New Roman"/>
          <w:color w:val="333333"/>
          <w:sz w:val="24"/>
          <w:szCs w:val="24"/>
          <w:lang w:eastAsia="tr-TR"/>
        </w:rPr>
      </w:pPr>
      <w:r w:rsidRPr="00C572C4">
        <w:rPr>
          <w:rFonts w:ascii="Times New Roman" w:eastAsia="Times New Roman" w:hAnsi="Times New Roman" w:cs="Times New Roman"/>
          <w:color w:val="333333"/>
          <w:sz w:val="24"/>
          <w:szCs w:val="24"/>
          <w:bdr w:val="none" w:sz="0" w:space="0" w:color="auto" w:frame="1"/>
          <w:lang w:eastAsia="tr-TR"/>
        </w:rPr>
        <w:t>Maçı ileri saate sarkmış olan oyuncu, koordinatörün “maça çıkınız “duyurusundan itibaren 10 (on) dakika içinde maça hazır şekilde kortta bulunmalıdır.</w:t>
      </w:r>
    </w:p>
    <w:p w14:paraId="515497C0" w14:textId="77777777" w:rsidR="00C572C4" w:rsidRPr="00C572C4" w:rsidRDefault="00C572C4" w:rsidP="00C572C4">
      <w:pPr>
        <w:numPr>
          <w:ilvl w:val="0"/>
          <w:numId w:val="2"/>
        </w:numPr>
        <w:shd w:val="clear" w:color="auto" w:fill="FFFFFF"/>
        <w:spacing w:after="0" w:line="240" w:lineRule="auto"/>
        <w:contextualSpacing/>
        <w:jc w:val="both"/>
        <w:textAlignment w:val="baseline"/>
        <w:rPr>
          <w:rFonts w:ascii="Times New Roman" w:eastAsia="SimSun" w:hAnsi="Times New Roman" w:cs="Times New Roman"/>
          <w:sz w:val="24"/>
          <w:szCs w:val="24"/>
        </w:rPr>
      </w:pPr>
      <w:r w:rsidRPr="00C572C4">
        <w:rPr>
          <w:rFonts w:ascii="Times New Roman" w:eastAsia="SimSun" w:hAnsi="Times New Roman" w:cs="Times New Roman"/>
          <w:sz w:val="24"/>
          <w:szCs w:val="24"/>
        </w:rPr>
        <w:t>Turnuva, “</w:t>
      </w:r>
      <w:r w:rsidRPr="00C572C4">
        <w:rPr>
          <w:rFonts w:ascii="Times New Roman" w:eastAsia="SimSun" w:hAnsi="Times New Roman" w:cs="Times New Roman"/>
          <w:b/>
          <w:sz w:val="24"/>
          <w:szCs w:val="24"/>
        </w:rPr>
        <w:t>Tekler Kadınlar</w:t>
      </w:r>
      <w:r w:rsidRPr="00C572C4">
        <w:rPr>
          <w:rFonts w:ascii="Times New Roman" w:eastAsia="SimSun" w:hAnsi="Times New Roman" w:cs="Times New Roman"/>
          <w:sz w:val="24"/>
          <w:szCs w:val="24"/>
        </w:rPr>
        <w:t>” ve “</w:t>
      </w:r>
      <w:r w:rsidRPr="00C572C4">
        <w:rPr>
          <w:rFonts w:ascii="Times New Roman" w:eastAsia="SimSun" w:hAnsi="Times New Roman" w:cs="Times New Roman"/>
          <w:b/>
          <w:sz w:val="24"/>
          <w:szCs w:val="24"/>
        </w:rPr>
        <w:t>Tekler Erkekler</w:t>
      </w:r>
      <w:r w:rsidRPr="00C572C4">
        <w:rPr>
          <w:rFonts w:ascii="Times New Roman" w:eastAsia="SimSun" w:hAnsi="Times New Roman" w:cs="Times New Roman"/>
          <w:sz w:val="24"/>
          <w:szCs w:val="24"/>
        </w:rPr>
        <w:t>” kategorisinde düzenlenecektir.</w:t>
      </w:r>
    </w:p>
    <w:p w14:paraId="354E74D2" w14:textId="77777777" w:rsidR="00C572C4" w:rsidRPr="00C572C4" w:rsidRDefault="00C572C4" w:rsidP="00C572C4">
      <w:pPr>
        <w:numPr>
          <w:ilvl w:val="0"/>
          <w:numId w:val="3"/>
        </w:numPr>
        <w:spacing w:after="0" w:line="240" w:lineRule="auto"/>
        <w:contextualSpacing/>
        <w:jc w:val="both"/>
        <w:rPr>
          <w:rFonts w:ascii="Times New Roman" w:eastAsia="SimSun" w:hAnsi="Times New Roman" w:cs="Times New Roman"/>
          <w:sz w:val="24"/>
          <w:szCs w:val="24"/>
        </w:rPr>
      </w:pPr>
      <w:r w:rsidRPr="00C572C4">
        <w:rPr>
          <w:rFonts w:ascii="Times New Roman" w:eastAsia="SimSun" w:hAnsi="Times New Roman" w:cs="Times New Roman"/>
          <w:sz w:val="24"/>
          <w:szCs w:val="24"/>
        </w:rPr>
        <w:t xml:space="preserve">Sporcular tenis kıyafetleri ile maçlara katılmalıdır. </w:t>
      </w:r>
    </w:p>
    <w:p w14:paraId="1DE46E7D" w14:textId="3C94EBBE" w:rsidR="00C572C4" w:rsidRPr="00C572C4" w:rsidRDefault="00C572C4" w:rsidP="00C572C4">
      <w:pPr>
        <w:numPr>
          <w:ilvl w:val="0"/>
          <w:numId w:val="3"/>
        </w:numPr>
        <w:spacing w:after="0" w:line="240" w:lineRule="auto"/>
        <w:contextualSpacing/>
        <w:jc w:val="both"/>
        <w:rPr>
          <w:rFonts w:ascii="Times New Roman" w:eastAsia="SimSun" w:hAnsi="Times New Roman" w:cs="Times New Roman"/>
          <w:sz w:val="24"/>
          <w:szCs w:val="24"/>
        </w:rPr>
      </w:pPr>
      <w:r w:rsidRPr="00C572C4">
        <w:rPr>
          <w:rFonts w:ascii="Times New Roman" w:eastAsia="SimSun" w:hAnsi="Times New Roman" w:cs="Times New Roman"/>
          <w:sz w:val="24"/>
          <w:szCs w:val="24"/>
        </w:rPr>
        <w:t xml:space="preserve">Sporcuların müsabakalarda kullanılacağı toplar ve turnuva bitiminde verilecek ödüller Beden Eğitimi Bölüm Başkanlığı ve Sağlık Kültür Spor Daire Başkanlığı’na bağlı Spor Hizmetleri Şube Müdürlüğü tarafından temin edilecektir. </w:t>
      </w:r>
    </w:p>
    <w:p w14:paraId="5F6F6EDA" w14:textId="1610F59D" w:rsidR="00C572C4" w:rsidRPr="00C572C4" w:rsidRDefault="00C572C4" w:rsidP="00C572C4">
      <w:pPr>
        <w:numPr>
          <w:ilvl w:val="0"/>
          <w:numId w:val="3"/>
        </w:numPr>
        <w:spacing w:after="0" w:line="240" w:lineRule="auto"/>
        <w:contextualSpacing/>
        <w:jc w:val="both"/>
        <w:rPr>
          <w:rFonts w:ascii="Times New Roman" w:eastAsia="SimSun" w:hAnsi="Times New Roman" w:cs="Times New Roman"/>
          <w:sz w:val="24"/>
          <w:szCs w:val="24"/>
        </w:rPr>
      </w:pPr>
      <w:r w:rsidRPr="00C572C4">
        <w:rPr>
          <w:rFonts w:ascii="Times New Roman" w:eastAsia="SimSun" w:hAnsi="Times New Roman" w:cs="Times New Roman"/>
          <w:sz w:val="24"/>
          <w:szCs w:val="24"/>
        </w:rPr>
        <w:t xml:space="preserve">Koordinatör/hakem </w:t>
      </w:r>
      <w:r>
        <w:rPr>
          <w:rFonts w:ascii="Times New Roman" w:eastAsia="SimSun" w:hAnsi="Times New Roman" w:cs="Times New Roman"/>
          <w:sz w:val="24"/>
          <w:szCs w:val="24"/>
        </w:rPr>
        <w:t xml:space="preserve">mümkün olukça </w:t>
      </w:r>
      <w:r w:rsidRPr="00C572C4">
        <w:rPr>
          <w:rFonts w:ascii="Times New Roman" w:eastAsia="SimSun" w:hAnsi="Times New Roman" w:cs="Times New Roman"/>
          <w:sz w:val="24"/>
          <w:szCs w:val="24"/>
        </w:rPr>
        <w:t xml:space="preserve">her maçta bir kutu yeni top </w:t>
      </w:r>
      <w:r>
        <w:rPr>
          <w:rFonts w:ascii="Times New Roman" w:eastAsia="SimSun" w:hAnsi="Times New Roman" w:cs="Times New Roman"/>
          <w:sz w:val="24"/>
          <w:szCs w:val="24"/>
        </w:rPr>
        <w:t>açacaktır.</w:t>
      </w:r>
      <w:r w:rsidRPr="00C572C4">
        <w:rPr>
          <w:rFonts w:ascii="Times New Roman" w:eastAsia="SimSun" w:hAnsi="Times New Roman" w:cs="Times New Roman"/>
          <w:sz w:val="24"/>
          <w:szCs w:val="24"/>
        </w:rPr>
        <w:t xml:space="preserve"> </w:t>
      </w:r>
    </w:p>
    <w:p w14:paraId="50FC78F0" w14:textId="77777777" w:rsidR="00C572C4" w:rsidRPr="00C572C4" w:rsidRDefault="00C572C4" w:rsidP="00C572C4">
      <w:pPr>
        <w:numPr>
          <w:ilvl w:val="0"/>
          <w:numId w:val="3"/>
        </w:num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tr-TR"/>
        </w:rPr>
      </w:pPr>
      <w:r w:rsidRPr="00C572C4">
        <w:rPr>
          <w:rFonts w:ascii="Times New Roman" w:eastAsia="Times New Roman" w:hAnsi="Times New Roman" w:cs="Times New Roman"/>
          <w:color w:val="333333"/>
          <w:sz w:val="24"/>
          <w:szCs w:val="24"/>
          <w:bdr w:val="none" w:sz="0" w:space="0" w:color="auto" w:frame="1"/>
          <w:lang w:eastAsia="tr-TR"/>
        </w:rPr>
        <w:t>Kortlarda maçların bitiminde, kortları kullanacak diğer üyelere saygı amaçlı, kişisel eşya ve atıklar (su şişesi, havlu, raket, muz kabuğu, ambalajlar vs.) bırakılmamalıdır.</w:t>
      </w:r>
    </w:p>
    <w:p w14:paraId="00B85D91" w14:textId="77777777" w:rsidR="00C572C4" w:rsidRPr="00C572C4" w:rsidRDefault="00C572C4" w:rsidP="00C572C4">
      <w:pPr>
        <w:numPr>
          <w:ilvl w:val="0"/>
          <w:numId w:val="3"/>
        </w:numPr>
        <w:spacing w:after="0" w:line="240" w:lineRule="auto"/>
        <w:contextualSpacing/>
        <w:jc w:val="both"/>
        <w:rPr>
          <w:rFonts w:ascii="Times New Roman" w:eastAsia="Calibri" w:hAnsi="Times New Roman" w:cs="Times New Roman"/>
          <w:sz w:val="24"/>
          <w:szCs w:val="24"/>
          <w:lang w:eastAsia="en-US"/>
        </w:rPr>
      </w:pPr>
      <w:r w:rsidRPr="00C572C4">
        <w:rPr>
          <w:rFonts w:ascii="Times New Roman" w:eastAsia="SimSun" w:hAnsi="Times New Roman" w:cs="Times New Roman"/>
          <w:sz w:val="24"/>
          <w:szCs w:val="24"/>
        </w:rPr>
        <w:t xml:space="preserve">Koordinatör gerektiğinde maçların yer ve zamanını değiştirilebilir. </w:t>
      </w:r>
    </w:p>
    <w:p w14:paraId="3BEA3701" w14:textId="77777777" w:rsidR="00C572C4" w:rsidRPr="00C572C4" w:rsidRDefault="00C572C4" w:rsidP="00C572C4">
      <w:pPr>
        <w:numPr>
          <w:ilvl w:val="0"/>
          <w:numId w:val="3"/>
        </w:numPr>
        <w:spacing w:after="0" w:line="240" w:lineRule="auto"/>
        <w:contextualSpacing/>
        <w:jc w:val="both"/>
        <w:rPr>
          <w:rFonts w:ascii="Times New Roman" w:eastAsia="SimSun" w:hAnsi="Times New Roman" w:cs="Times New Roman"/>
          <w:sz w:val="24"/>
          <w:szCs w:val="24"/>
        </w:rPr>
      </w:pPr>
      <w:r w:rsidRPr="00C572C4">
        <w:rPr>
          <w:rFonts w:ascii="Times New Roman" w:eastAsia="SimSun" w:hAnsi="Times New Roman" w:cs="Times New Roman"/>
          <w:sz w:val="24"/>
          <w:szCs w:val="24"/>
        </w:rPr>
        <w:t xml:space="preserve">Koordinatör gerektiğinde sporculara hakemlik yaptırabilir. </w:t>
      </w:r>
    </w:p>
    <w:p w14:paraId="234CE51A" w14:textId="77777777" w:rsidR="00C572C4" w:rsidRPr="00C572C4" w:rsidRDefault="00C572C4" w:rsidP="00C572C4">
      <w:pPr>
        <w:numPr>
          <w:ilvl w:val="0"/>
          <w:numId w:val="3"/>
        </w:numPr>
        <w:spacing w:after="0" w:line="240" w:lineRule="auto"/>
        <w:contextualSpacing/>
        <w:jc w:val="both"/>
        <w:rPr>
          <w:rFonts w:ascii="Times New Roman" w:eastAsia="SimSun" w:hAnsi="Times New Roman" w:cs="Times New Roman"/>
          <w:sz w:val="24"/>
          <w:szCs w:val="24"/>
        </w:rPr>
      </w:pPr>
      <w:r w:rsidRPr="00C572C4">
        <w:rPr>
          <w:rFonts w:ascii="Times New Roman" w:eastAsia="SimSun" w:hAnsi="Times New Roman" w:cs="Times New Roman"/>
          <w:sz w:val="24"/>
          <w:szCs w:val="24"/>
        </w:rPr>
        <w:t>Turnuvaya katılan tüm sporcuların tenis oyun kurallarını bildiği kabul edilir.</w:t>
      </w:r>
    </w:p>
    <w:p w14:paraId="57FDDD2D" w14:textId="77777777" w:rsidR="00C572C4" w:rsidRPr="00C572C4" w:rsidRDefault="00C572C4" w:rsidP="00C572C4">
      <w:pPr>
        <w:numPr>
          <w:ilvl w:val="0"/>
          <w:numId w:val="3"/>
        </w:numPr>
        <w:spacing w:after="0" w:line="240" w:lineRule="auto"/>
        <w:contextualSpacing/>
        <w:jc w:val="both"/>
        <w:rPr>
          <w:rFonts w:ascii="Times New Roman" w:eastAsia="SimSun" w:hAnsi="Times New Roman" w:cs="Times New Roman"/>
          <w:sz w:val="24"/>
          <w:szCs w:val="24"/>
        </w:rPr>
      </w:pPr>
      <w:r w:rsidRPr="00C572C4">
        <w:rPr>
          <w:rFonts w:ascii="Times New Roman" w:eastAsia="SimSun" w:hAnsi="Times New Roman" w:cs="Times New Roman"/>
          <w:sz w:val="24"/>
          <w:szCs w:val="24"/>
        </w:rPr>
        <w:t xml:space="preserve">Tek maçları: 4 oyun üzerinden 3 kısa set, 2 set alan kazanır şeklinde oynanır. Set içerisinde oyunlar 3-3 ise, oyun 5’e uzar, 4-4 durumunda ise </w:t>
      </w:r>
      <w:proofErr w:type="spellStart"/>
      <w:r w:rsidRPr="00C572C4">
        <w:rPr>
          <w:rFonts w:ascii="Times New Roman" w:eastAsia="SimSun" w:hAnsi="Times New Roman" w:cs="Times New Roman"/>
          <w:sz w:val="24"/>
          <w:szCs w:val="24"/>
        </w:rPr>
        <w:t>tie</w:t>
      </w:r>
      <w:proofErr w:type="spellEnd"/>
      <w:r w:rsidRPr="00C572C4">
        <w:rPr>
          <w:rFonts w:ascii="Times New Roman" w:eastAsia="SimSun" w:hAnsi="Times New Roman" w:cs="Times New Roman"/>
          <w:sz w:val="24"/>
          <w:szCs w:val="24"/>
        </w:rPr>
        <w:t>-break oyunu oynanır.</w:t>
      </w:r>
    </w:p>
    <w:p w14:paraId="411AF32B" w14:textId="77777777" w:rsidR="00C572C4" w:rsidRPr="00C572C4" w:rsidRDefault="00C572C4" w:rsidP="00C572C4">
      <w:pPr>
        <w:numPr>
          <w:ilvl w:val="0"/>
          <w:numId w:val="3"/>
        </w:numPr>
        <w:spacing w:after="0" w:line="240" w:lineRule="auto"/>
        <w:contextualSpacing/>
        <w:jc w:val="both"/>
        <w:rPr>
          <w:rFonts w:ascii="Times New Roman" w:eastAsia="SimSun" w:hAnsi="Times New Roman" w:cs="Times New Roman"/>
          <w:sz w:val="24"/>
          <w:szCs w:val="24"/>
        </w:rPr>
      </w:pPr>
      <w:r w:rsidRPr="00C572C4">
        <w:rPr>
          <w:rFonts w:ascii="Times New Roman" w:eastAsia="SimSun" w:hAnsi="Times New Roman" w:cs="Times New Roman"/>
          <w:sz w:val="24"/>
          <w:szCs w:val="24"/>
        </w:rPr>
        <w:t xml:space="preserve">Tüm maçlarda </w:t>
      </w:r>
      <w:proofErr w:type="spellStart"/>
      <w:r w:rsidRPr="00C572C4">
        <w:rPr>
          <w:rFonts w:ascii="Times New Roman" w:eastAsia="SimSun" w:hAnsi="Times New Roman" w:cs="Times New Roman"/>
          <w:sz w:val="24"/>
          <w:szCs w:val="24"/>
        </w:rPr>
        <w:t>Tie</w:t>
      </w:r>
      <w:proofErr w:type="spellEnd"/>
      <w:r w:rsidRPr="00C572C4">
        <w:rPr>
          <w:rFonts w:ascii="Times New Roman" w:eastAsia="SimSun" w:hAnsi="Times New Roman" w:cs="Times New Roman"/>
          <w:sz w:val="24"/>
          <w:szCs w:val="24"/>
        </w:rPr>
        <w:t>-break oyunlarında 1+4+4 sistemi uygulanır. (1. servis atıldıktan sonra saha değişilir ve daha sonra saha değişimi her 4 puanda bir olarak uygulanır.)</w:t>
      </w:r>
    </w:p>
    <w:p w14:paraId="41EFA112" w14:textId="77777777" w:rsidR="00C572C4" w:rsidRPr="00C572C4" w:rsidRDefault="00C572C4" w:rsidP="00C572C4">
      <w:pPr>
        <w:numPr>
          <w:ilvl w:val="0"/>
          <w:numId w:val="3"/>
        </w:numPr>
        <w:spacing w:after="0" w:line="240" w:lineRule="auto"/>
        <w:contextualSpacing/>
        <w:jc w:val="both"/>
        <w:rPr>
          <w:rFonts w:ascii="Times New Roman" w:eastAsia="SimSun" w:hAnsi="Times New Roman" w:cs="Times New Roman"/>
          <w:sz w:val="24"/>
          <w:szCs w:val="24"/>
        </w:rPr>
      </w:pPr>
      <w:r w:rsidRPr="00C572C4">
        <w:rPr>
          <w:rFonts w:ascii="Times New Roman" w:eastAsia="SimSun" w:hAnsi="Times New Roman" w:cs="Times New Roman"/>
          <w:sz w:val="24"/>
          <w:szCs w:val="24"/>
        </w:rPr>
        <w:t>Her maç sonrasında fikstürlerde kazananlar ilerler, kaybedenler için turnuva sona erer.</w:t>
      </w:r>
    </w:p>
    <w:p w14:paraId="21031153" w14:textId="77777777" w:rsidR="00C572C4" w:rsidRPr="00C572C4" w:rsidRDefault="00C572C4" w:rsidP="00C572C4">
      <w:pPr>
        <w:numPr>
          <w:ilvl w:val="0"/>
          <w:numId w:val="3"/>
        </w:numPr>
        <w:spacing w:after="0" w:line="240" w:lineRule="auto"/>
        <w:contextualSpacing/>
        <w:jc w:val="both"/>
        <w:rPr>
          <w:rFonts w:ascii="Times New Roman" w:eastAsia="SimSun" w:hAnsi="Times New Roman" w:cs="Times New Roman"/>
          <w:sz w:val="24"/>
          <w:szCs w:val="24"/>
        </w:rPr>
      </w:pPr>
      <w:r w:rsidRPr="00C572C4">
        <w:rPr>
          <w:rFonts w:ascii="Times New Roman" w:eastAsia="SimSun" w:hAnsi="Times New Roman" w:cs="Times New Roman"/>
          <w:sz w:val="24"/>
          <w:szCs w:val="24"/>
        </w:rPr>
        <w:t>Oyunlarda karar puanı uygulanır.</w:t>
      </w:r>
    </w:p>
    <w:p w14:paraId="0DBC5234" w14:textId="77777777" w:rsidR="00C572C4" w:rsidRPr="00C572C4" w:rsidRDefault="00C572C4" w:rsidP="00C572C4">
      <w:pPr>
        <w:numPr>
          <w:ilvl w:val="0"/>
          <w:numId w:val="3"/>
        </w:numPr>
        <w:spacing w:after="0" w:line="240" w:lineRule="auto"/>
        <w:contextualSpacing/>
        <w:jc w:val="both"/>
        <w:rPr>
          <w:rFonts w:ascii="Times New Roman" w:eastAsia="SimSun" w:hAnsi="Times New Roman" w:cs="Times New Roman"/>
          <w:sz w:val="24"/>
          <w:szCs w:val="24"/>
        </w:rPr>
      </w:pPr>
      <w:r w:rsidRPr="00C572C4">
        <w:rPr>
          <w:rFonts w:ascii="Times New Roman" w:eastAsia="SimSun" w:hAnsi="Times New Roman" w:cs="Times New Roman"/>
          <w:sz w:val="24"/>
          <w:szCs w:val="24"/>
        </w:rPr>
        <w:t xml:space="preserve">Fikstürler katılım durumuna göre 16’lık, 32’lik, 48’lik ve 64’lük şeklinde sınırlandırılır. </w:t>
      </w:r>
    </w:p>
    <w:p w14:paraId="0CAA5F73" w14:textId="77777777" w:rsidR="00C572C4" w:rsidRPr="00C572C4" w:rsidRDefault="00C572C4" w:rsidP="00C572C4">
      <w:pPr>
        <w:numPr>
          <w:ilvl w:val="0"/>
          <w:numId w:val="3"/>
        </w:numPr>
        <w:spacing w:after="0" w:line="240" w:lineRule="auto"/>
        <w:contextualSpacing/>
        <w:jc w:val="both"/>
        <w:rPr>
          <w:rFonts w:ascii="Times New Roman" w:eastAsia="SimSun" w:hAnsi="Times New Roman" w:cs="Times New Roman"/>
          <w:sz w:val="24"/>
          <w:szCs w:val="24"/>
        </w:rPr>
      </w:pPr>
      <w:r w:rsidRPr="00C572C4">
        <w:rPr>
          <w:rFonts w:ascii="Times New Roman" w:eastAsia="SimSun" w:hAnsi="Times New Roman" w:cs="Times New Roman"/>
          <w:sz w:val="24"/>
          <w:szCs w:val="24"/>
        </w:rPr>
        <w:t xml:space="preserve">Tertip Komitesi, turnuva koordinatörü ve takım temsilcilerden seçilecek iki kişiyle beraber toplam 3 kişi olacaktır. </w:t>
      </w:r>
    </w:p>
    <w:p w14:paraId="7A170DC5" w14:textId="28871555" w:rsidR="00C572C4" w:rsidRPr="00C572C4" w:rsidRDefault="00C572C4" w:rsidP="00C572C4">
      <w:pPr>
        <w:numPr>
          <w:ilvl w:val="0"/>
          <w:numId w:val="3"/>
        </w:numPr>
        <w:contextualSpacing/>
        <w:rPr>
          <w:rFonts w:ascii="Times New Roman" w:eastAsia="SimSun" w:hAnsi="Times New Roman" w:cs="Times New Roman"/>
          <w:sz w:val="24"/>
          <w:szCs w:val="24"/>
        </w:rPr>
      </w:pPr>
      <w:r w:rsidRPr="00C572C4">
        <w:rPr>
          <w:rFonts w:ascii="Times New Roman" w:eastAsia="SimSun" w:hAnsi="Times New Roman" w:cs="Times New Roman"/>
          <w:sz w:val="24"/>
          <w:szCs w:val="24"/>
        </w:rPr>
        <w:t>Turnuva Beden Eğitimi Bölümü ve İTÜ Tenis Kulübü iş birliği ile düzenlenmektedir.</w:t>
      </w:r>
    </w:p>
    <w:p w14:paraId="7FCE2B00" w14:textId="77777777" w:rsidR="00C572C4" w:rsidRPr="00C572C4" w:rsidRDefault="00C572C4" w:rsidP="00C572C4">
      <w:pPr>
        <w:spacing w:after="0" w:line="240" w:lineRule="auto"/>
        <w:ind w:left="720"/>
        <w:contextualSpacing/>
        <w:jc w:val="both"/>
        <w:rPr>
          <w:rFonts w:ascii="Times New Roman" w:eastAsia="SimSun" w:hAnsi="Times New Roman" w:cs="Times New Roman"/>
          <w:sz w:val="24"/>
          <w:szCs w:val="24"/>
        </w:rPr>
      </w:pPr>
    </w:p>
    <w:p w14:paraId="58F064D0" w14:textId="77777777" w:rsidR="00C572C4" w:rsidRDefault="00C572C4" w:rsidP="00C572C4">
      <w:pPr>
        <w:spacing w:after="0" w:line="240" w:lineRule="auto"/>
        <w:jc w:val="both"/>
        <w:rPr>
          <w:rFonts w:ascii="Times New Roman" w:eastAsia="SimSun" w:hAnsi="Times New Roman" w:cs="Times New Roman"/>
          <w:b/>
          <w:sz w:val="24"/>
          <w:szCs w:val="24"/>
        </w:rPr>
      </w:pPr>
    </w:p>
    <w:p w14:paraId="6CBB3DFA" w14:textId="77777777" w:rsidR="00C572C4" w:rsidRDefault="00C572C4" w:rsidP="00C572C4">
      <w:pPr>
        <w:spacing w:after="0" w:line="240" w:lineRule="auto"/>
        <w:jc w:val="both"/>
        <w:rPr>
          <w:rFonts w:ascii="Times New Roman" w:eastAsia="SimSun" w:hAnsi="Times New Roman" w:cs="Times New Roman"/>
          <w:b/>
          <w:sz w:val="24"/>
          <w:szCs w:val="24"/>
        </w:rPr>
      </w:pPr>
    </w:p>
    <w:p w14:paraId="235493F7" w14:textId="195854D5" w:rsidR="00C572C4" w:rsidRPr="00C572C4" w:rsidRDefault="00C572C4" w:rsidP="00C572C4">
      <w:pPr>
        <w:spacing w:after="0" w:line="240" w:lineRule="auto"/>
        <w:jc w:val="both"/>
        <w:rPr>
          <w:rFonts w:ascii="Times New Roman" w:eastAsia="SimSun" w:hAnsi="Times New Roman" w:cs="Times New Roman"/>
          <w:b/>
          <w:sz w:val="24"/>
          <w:szCs w:val="24"/>
        </w:rPr>
      </w:pPr>
      <w:r w:rsidRPr="00C572C4">
        <w:rPr>
          <w:rFonts w:ascii="Times New Roman" w:eastAsia="SimSun" w:hAnsi="Times New Roman" w:cs="Times New Roman"/>
          <w:b/>
          <w:sz w:val="24"/>
          <w:szCs w:val="24"/>
        </w:rPr>
        <w:t>Turnuva Dışı Kalma-Hükmen Mağlup Olma</w:t>
      </w:r>
    </w:p>
    <w:p w14:paraId="7EBD3308" w14:textId="77777777" w:rsidR="00C572C4" w:rsidRPr="00C572C4" w:rsidRDefault="00C572C4" w:rsidP="00C572C4">
      <w:pPr>
        <w:numPr>
          <w:ilvl w:val="0"/>
          <w:numId w:val="4"/>
        </w:numPr>
        <w:spacing w:after="0" w:line="240" w:lineRule="auto"/>
        <w:contextualSpacing/>
        <w:jc w:val="both"/>
        <w:rPr>
          <w:rFonts w:ascii="Times New Roman" w:eastAsia="SimSun" w:hAnsi="Times New Roman" w:cs="Times New Roman"/>
          <w:sz w:val="24"/>
          <w:szCs w:val="24"/>
        </w:rPr>
      </w:pPr>
      <w:r w:rsidRPr="00C572C4">
        <w:rPr>
          <w:rFonts w:ascii="Times New Roman" w:eastAsia="SimSun" w:hAnsi="Times New Roman" w:cs="Times New Roman"/>
          <w:sz w:val="24"/>
          <w:szCs w:val="24"/>
        </w:rPr>
        <w:t>Oyunculara ilk maçın tarih ve saati en az 1 gün önceden bildirilir. İlk maçtan sonra kazanan oyuncu koordinatör odasına başvurarak daha sonraki maçının tarih ve saatini takip etmekle yükümlüdür.</w:t>
      </w:r>
    </w:p>
    <w:p w14:paraId="3B5BC4F9" w14:textId="77777777" w:rsidR="00C572C4" w:rsidRPr="00C572C4" w:rsidRDefault="00C572C4" w:rsidP="00C572C4">
      <w:pPr>
        <w:numPr>
          <w:ilvl w:val="0"/>
          <w:numId w:val="4"/>
        </w:numPr>
        <w:spacing w:after="0" w:line="240" w:lineRule="auto"/>
        <w:contextualSpacing/>
        <w:jc w:val="both"/>
        <w:rPr>
          <w:rFonts w:ascii="Times New Roman" w:eastAsia="SimSun" w:hAnsi="Times New Roman" w:cs="Times New Roman"/>
          <w:sz w:val="24"/>
          <w:szCs w:val="24"/>
        </w:rPr>
      </w:pPr>
      <w:r w:rsidRPr="00C572C4">
        <w:rPr>
          <w:rFonts w:ascii="Times New Roman" w:eastAsia="SimSun" w:hAnsi="Times New Roman" w:cs="Times New Roman"/>
          <w:sz w:val="24"/>
          <w:szCs w:val="24"/>
        </w:rPr>
        <w:t xml:space="preserve">Maçın ilan edilen saatinden itibaren oyuncu en geç 15 (on beş) dakika içinde, maça hazır şekilde kortta bulunmalıdır. </w:t>
      </w:r>
    </w:p>
    <w:p w14:paraId="4AA06317" w14:textId="77777777" w:rsidR="00C572C4" w:rsidRPr="00C572C4" w:rsidRDefault="00C572C4" w:rsidP="00C572C4">
      <w:pPr>
        <w:numPr>
          <w:ilvl w:val="0"/>
          <w:numId w:val="4"/>
        </w:numPr>
        <w:spacing w:after="0" w:line="240" w:lineRule="auto"/>
        <w:contextualSpacing/>
        <w:jc w:val="both"/>
        <w:rPr>
          <w:rFonts w:ascii="Times New Roman" w:eastAsia="SimSun" w:hAnsi="Times New Roman" w:cs="Times New Roman"/>
          <w:sz w:val="24"/>
          <w:szCs w:val="24"/>
        </w:rPr>
      </w:pPr>
      <w:r w:rsidRPr="00C572C4">
        <w:rPr>
          <w:rFonts w:ascii="Times New Roman" w:eastAsia="SimSun" w:hAnsi="Times New Roman" w:cs="Times New Roman"/>
          <w:sz w:val="24"/>
          <w:szCs w:val="24"/>
        </w:rPr>
        <w:t>Hava durumu, teknik problemler vs. dolayısıyla durmuş olan maçlarda, Koordinatör talimatı ile maç başka bir güne tehir edilmedikçe, turnuva mahalli terk edilemez.</w:t>
      </w:r>
    </w:p>
    <w:p w14:paraId="06065302" w14:textId="78A7131B" w:rsidR="00C572C4" w:rsidRPr="00C572C4" w:rsidRDefault="00C572C4" w:rsidP="00C572C4">
      <w:pPr>
        <w:numPr>
          <w:ilvl w:val="0"/>
          <w:numId w:val="4"/>
        </w:numPr>
        <w:spacing w:after="0" w:line="240" w:lineRule="auto"/>
        <w:contextualSpacing/>
        <w:jc w:val="both"/>
        <w:rPr>
          <w:rFonts w:ascii="Times New Roman" w:eastAsia="SimSun" w:hAnsi="Times New Roman" w:cs="Times New Roman"/>
          <w:sz w:val="24"/>
          <w:szCs w:val="24"/>
        </w:rPr>
      </w:pPr>
      <w:r w:rsidRPr="00C572C4">
        <w:rPr>
          <w:rFonts w:ascii="Times New Roman" w:eastAsia="SimSun" w:hAnsi="Times New Roman" w:cs="Times New Roman"/>
          <w:sz w:val="24"/>
          <w:szCs w:val="24"/>
        </w:rPr>
        <w:t>Tüm turnuva maçları mutlaka İTÜ Tenis Kortlarında oynanmalıdır. Koordinatörün maçı başka bir yerde oynatma yetkisi yoktur, ilan edildiği yer ve saatte bulunmayan oyuncular W/O edilir.</w:t>
      </w:r>
    </w:p>
    <w:p w14:paraId="3BAB2B8C" w14:textId="77777777" w:rsidR="00C572C4" w:rsidRPr="00C572C4" w:rsidRDefault="00C572C4" w:rsidP="00C572C4">
      <w:pPr>
        <w:numPr>
          <w:ilvl w:val="0"/>
          <w:numId w:val="4"/>
        </w:numPr>
        <w:spacing w:after="0" w:line="240" w:lineRule="auto"/>
        <w:contextualSpacing/>
        <w:jc w:val="both"/>
        <w:rPr>
          <w:rFonts w:ascii="Times New Roman" w:eastAsia="SimSun" w:hAnsi="Times New Roman" w:cs="Times New Roman"/>
          <w:sz w:val="24"/>
          <w:szCs w:val="24"/>
        </w:rPr>
      </w:pPr>
      <w:r w:rsidRPr="00C572C4">
        <w:rPr>
          <w:rFonts w:ascii="Times New Roman" w:eastAsia="SimSun" w:hAnsi="Times New Roman" w:cs="Times New Roman"/>
          <w:sz w:val="24"/>
          <w:szCs w:val="24"/>
        </w:rPr>
        <w:t>Her oyuncu başladığı maçı bitirmek ve kazanmak için gerekli gayreti göstermekle yükümlüdür. Bundan kaçınılması halinde, hakem kararı ile oyuncu diskalifiye edilebilir.</w:t>
      </w:r>
    </w:p>
    <w:p w14:paraId="30B28010" w14:textId="77777777" w:rsidR="00C572C4" w:rsidRPr="00C572C4" w:rsidRDefault="00C572C4" w:rsidP="00C572C4">
      <w:pPr>
        <w:spacing w:after="0" w:line="240" w:lineRule="auto"/>
        <w:jc w:val="both"/>
        <w:rPr>
          <w:rFonts w:ascii="Times New Roman" w:eastAsia="SimSun" w:hAnsi="Times New Roman" w:cs="Times New Roman"/>
          <w:b/>
          <w:sz w:val="24"/>
          <w:szCs w:val="24"/>
        </w:rPr>
      </w:pPr>
      <w:r w:rsidRPr="00C572C4">
        <w:rPr>
          <w:rFonts w:ascii="Times New Roman" w:eastAsia="SimSun" w:hAnsi="Times New Roman" w:cs="Times New Roman"/>
          <w:b/>
          <w:sz w:val="24"/>
          <w:szCs w:val="24"/>
        </w:rPr>
        <w:t>Gözlemci hakem</w:t>
      </w:r>
    </w:p>
    <w:p w14:paraId="4AE7B65C" w14:textId="77777777" w:rsidR="00C572C4" w:rsidRPr="00C572C4" w:rsidRDefault="00C572C4" w:rsidP="00C572C4">
      <w:pPr>
        <w:numPr>
          <w:ilvl w:val="0"/>
          <w:numId w:val="5"/>
        </w:numPr>
        <w:spacing w:after="0" w:line="240" w:lineRule="auto"/>
        <w:contextualSpacing/>
        <w:jc w:val="both"/>
        <w:rPr>
          <w:rFonts w:ascii="Times New Roman" w:eastAsia="SimSun" w:hAnsi="Times New Roman" w:cs="Times New Roman"/>
          <w:sz w:val="24"/>
          <w:szCs w:val="24"/>
        </w:rPr>
      </w:pPr>
      <w:r w:rsidRPr="00C572C4">
        <w:rPr>
          <w:rFonts w:ascii="Times New Roman" w:eastAsia="SimSun" w:hAnsi="Times New Roman" w:cs="Times New Roman"/>
          <w:sz w:val="24"/>
          <w:szCs w:val="24"/>
        </w:rPr>
        <w:t>Oynanan maçları kortlar arasında dışarıdan dolaşarak sürekli izleyen, gerektiği takdirde belli süre kort hakemliği yapan hakemlerdir. Korta girerek maçı yönetmeye kendileri karar verebilecekleri gibi, koordinatörün bu yöndeki talebini de yerine getirirler. Kortta kalacakları süreyi kendileri tayin eder. Kort içinde kuleye çıkma zorunlulukları yoktur. Aynı maç esnasında korta birkaç defa girip çıkabilirler.</w:t>
      </w:r>
    </w:p>
    <w:p w14:paraId="364BCB61" w14:textId="77777777" w:rsidR="00C572C4" w:rsidRPr="00C572C4" w:rsidRDefault="00C572C4" w:rsidP="00C572C4">
      <w:pPr>
        <w:spacing w:after="0" w:line="240" w:lineRule="auto"/>
        <w:ind w:left="720"/>
        <w:contextualSpacing/>
        <w:jc w:val="both"/>
        <w:rPr>
          <w:rFonts w:ascii="Times New Roman" w:eastAsia="SimSun" w:hAnsi="Times New Roman" w:cs="Times New Roman"/>
          <w:sz w:val="24"/>
          <w:szCs w:val="24"/>
        </w:rPr>
      </w:pPr>
    </w:p>
    <w:p w14:paraId="14C6078E" w14:textId="77777777" w:rsidR="00C572C4" w:rsidRPr="00C572C4" w:rsidRDefault="00C572C4" w:rsidP="00C572C4">
      <w:pPr>
        <w:spacing w:after="0" w:line="240" w:lineRule="auto"/>
        <w:jc w:val="both"/>
        <w:rPr>
          <w:rFonts w:ascii="Times New Roman" w:eastAsia="SimSun" w:hAnsi="Times New Roman" w:cs="Times New Roman"/>
          <w:b/>
          <w:sz w:val="24"/>
          <w:szCs w:val="24"/>
        </w:rPr>
      </w:pPr>
      <w:r w:rsidRPr="00C572C4">
        <w:rPr>
          <w:rFonts w:ascii="Times New Roman" w:eastAsia="SimSun" w:hAnsi="Times New Roman" w:cs="Times New Roman"/>
          <w:b/>
          <w:sz w:val="24"/>
          <w:szCs w:val="24"/>
        </w:rPr>
        <w:t>Disiplin Şartları ve İtirazlar</w:t>
      </w:r>
    </w:p>
    <w:p w14:paraId="0C1C98B9" w14:textId="77777777" w:rsidR="00C572C4" w:rsidRPr="00C572C4" w:rsidRDefault="00C572C4" w:rsidP="00C572C4">
      <w:pPr>
        <w:numPr>
          <w:ilvl w:val="0"/>
          <w:numId w:val="6"/>
        </w:numPr>
        <w:spacing w:after="0" w:line="240" w:lineRule="auto"/>
        <w:contextualSpacing/>
        <w:jc w:val="both"/>
        <w:rPr>
          <w:rFonts w:ascii="Times New Roman" w:eastAsia="SimSun" w:hAnsi="Times New Roman" w:cs="Times New Roman"/>
          <w:sz w:val="24"/>
          <w:szCs w:val="24"/>
        </w:rPr>
      </w:pPr>
      <w:r w:rsidRPr="00C572C4">
        <w:rPr>
          <w:rFonts w:ascii="Times New Roman" w:eastAsia="SimSun" w:hAnsi="Times New Roman" w:cs="Times New Roman"/>
          <w:sz w:val="24"/>
          <w:szCs w:val="24"/>
        </w:rPr>
        <w:t>Oyun esnasında kortta meydana gelen somut bir pozisyonun gerçekte nasıl oluştuğu hususunda verilecek kararlar hakemlere ait olup bunların verecekleri kararlar kesindir. Ancak oyuncuların, hakemin tenis kaidelerinin uygulanmasına dair kararları hakkında, anında başhakem nezdinde itirazda bulunmaya hakları vardır. Bu durumda başhakemin vereceği karar kesindir.</w:t>
      </w:r>
    </w:p>
    <w:p w14:paraId="401BA548" w14:textId="77777777" w:rsidR="00C572C4" w:rsidRPr="00C572C4" w:rsidRDefault="00C572C4" w:rsidP="00C572C4">
      <w:pPr>
        <w:numPr>
          <w:ilvl w:val="0"/>
          <w:numId w:val="6"/>
        </w:numPr>
        <w:spacing w:after="0" w:line="240" w:lineRule="auto"/>
        <w:contextualSpacing/>
        <w:jc w:val="both"/>
        <w:rPr>
          <w:rFonts w:ascii="Times New Roman" w:eastAsia="SimSun" w:hAnsi="Times New Roman" w:cs="Times New Roman"/>
          <w:sz w:val="24"/>
          <w:szCs w:val="24"/>
        </w:rPr>
      </w:pPr>
      <w:r w:rsidRPr="00C572C4">
        <w:rPr>
          <w:rFonts w:ascii="Times New Roman" w:eastAsia="SimSun" w:hAnsi="Times New Roman" w:cs="Times New Roman"/>
          <w:sz w:val="24"/>
          <w:szCs w:val="24"/>
        </w:rPr>
        <w:t>Turnuva alanında; maç içinde veya dışında duyulacak şekilde kendine, rakibine, hakeme veya seyircilere küfreden, kötü söz söyleyenler, müstehcen ve ayıp harekette bulunanlar, sözle sarkıntılık yapanlar, müsabakadan önce veya müsabaka sırasında alkollü içki kullananlar, koordinatör tarafından doğrudan ihraç edilir.</w:t>
      </w:r>
    </w:p>
    <w:p w14:paraId="7FA09E35" w14:textId="77777777" w:rsidR="00C572C4" w:rsidRPr="00C572C4" w:rsidRDefault="00C572C4" w:rsidP="00C572C4">
      <w:pPr>
        <w:numPr>
          <w:ilvl w:val="0"/>
          <w:numId w:val="7"/>
        </w:num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tr-TR"/>
        </w:rPr>
      </w:pPr>
      <w:r w:rsidRPr="00C572C4">
        <w:rPr>
          <w:rFonts w:ascii="Times New Roman" w:eastAsia="Times New Roman" w:hAnsi="Times New Roman" w:cs="Times New Roman"/>
          <w:sz w:val="24"/>
          <w:szCs w:val="24"/>
          <w:bdr w:val="none" w:sz="0" w:space="0" w:color="auto" w:frame="1"/>
          <w:lang w:eastAsia="tr-TR"/>
        </w:rPr>
        <w:t>Her oyuncu “</w:t>
      </w:r>
      <w:proofErr w:type="spellStart"/>
      <w:r w:rsidRPr="00C572C4">
        <w:rPr>
          <w:rFonts w:ascii="Times New Roman" w:eastAsia="Times New Roman" w:hAnsi="Times New Roman" w:cs="Times New Roman"/>
          <w:sz w:val="24"/>
          <w:szCs w:val="24"/>
          <w:bdr w:val="none" w:sz="0" w:space="0" w:color="auto" w:frame="1"/>
          <w:lang w:eastAsia="tr-TR"/>
        </w:rPr>
        <w:t>fair</w:t>
      </w:r>
      <w:proofErr w:type="spellEnd"/>
      <w:r w:rsidRPr="00C572C4">
        <w:rPr>
          <w:rFonts w:ascii="Times New Roman" w:eastAsia="Times New Roman" w:hAnsi="Times New Roman" w:cs="Times New Roman"/>
          <w:sz w:val="24"/>
          <w:szCs w:val="24"/>
          <w:bdr w:val="none" w:sz="0" w:space="0" w:color="auto" w:frame="1"/>
          <w:lang w:eastAsia="tr-TR"/>
        </w:rPr>
        <w:t xml:space="preserve"> </w:t>
      </w:r>
      <w:proofErr w:type="spellStart"/>
      <w:r w:rsidRPr="00C572C4">
        <w:rPr>
          <w:rFonts w:ascii="Times New Roman" w:eastAsia="Times New Roman" w:hAnsi="Times New Roman" w:cs="Times New Roman"/>
          <w:sz w:val="24"/>
          <w:szCs w:val="24"/>
          <w:bdr w:val="none" w:sz="0" w:space="0" w:color="auto" w:frame="1"/>
          <w:lang w:eastAsia="tr-TR"/>
        </w:rPr>
        <w:t>play</w:t>
      </w:r>
      <w:proofErr w:type="spellEnd"/>
      <w:r w:rsidRPr="00C572C4">
        <w:rPr>
          <w:rFonts w:ascii="Times New Roman" w:eastAsia="Times New Roman" w:hAnsi="Times New Roman" w:cs="Times New Roman"/>
          <w:sz w:val="24"/>
          <w:szCs w:val="24"/>
          <w:bdr w:val="none" w:sz="0" w:space="0" w:color="auto" w:frame="1"/>
          <w:lang w:eastAsia="tr-TR"/>
        </w:rPr>
        <w:t>” anlayışı içinde, rakibine, hakemlere ve seyircilere saygılı davranmakla yükümlüdür.</w:t>
      </w:r>
    </w:p>
    <w:p w14:paraId="4FE25C67" w14:textId="77777777" w:rsidR="00C572C4" w:rsidRPr="00C572C4" w:rsidRDefault="00C572C4" w:rsidP="00C572C4">
      <w:pPr>
        <w:numPr>
          <w:ilvl w:val="0"/>
          <w:numId w:val="8"/>
        </w:num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tr-TR"/>
        </w:rPr>
      </w:pPr>
      <w:r w:rsidRPr="00C572C4">
        <w:rPr>
          <w:rFonts w:ascii="Times New Roman" w:eastAsia="Times New Roman" w:hAnsi="Times New Roman" w:cs="Times New Roman"/>
          <w:sz w:val="24"/>
          <w:szCs w:val="24"/>
          <w:bdr w:val="none" w:sz="0" w:space="0" w:color="auto" w:frame="1"/>
          <w:lang w:eastAsia="tr-TR"/>
        </w:rPr>
        <w:t>Oyun kuralları dışında oyunu yavaşlatmak, durdurmak, rakibini kasıtlı olarak sinirlendirme gayreti içinde olmak, “Hakemsiz oyun kurallarını” ihlal etmek ve hakemsiz oynamayı sürekli kendi lehine suiistimal etmek, uygunsuz zamanda dinlenmek ya da maçın akışını değiştirmek adına oyun kuralları dışında tuvalet ve sakatlık molası almaya yeltenmek, hakem ve Koordinatörün işini zorlaştırmak, yanıltmaya çalışmak, sürekli itiraz etmek, vb. davranışlar, turnuva Tertip Komitesi tarafından dikkatle değerlendirilecek, gerekirse ve olayın oluş şekline göre “uyarı, kınama ve tekrarında “diskalifiye” kararı verilebilecektir.</w:t>
      </w:r>
    </w:p>
    <w:p w14:paraId="39FFACB7" w14:textId="77777777" w:rsidR="00C572C4" w:rsidRPr="00C572C4" w:rsidRDefault="00C572C4" w:rsidP="00C572C4">
      <w:pPr>
        <w:numPr>
          <w:ilvl w:val="0"/>
          <w:numId w:val="6"/>
        </w:numPr>
        <w:spacing w:after="0" w:line="240" w:lineRule="auto"/>
        <w:contextualSpacing/>
        <w:rPr>
          <w:rFonts w:ascii="Times New Roman" w:eastAsia="Calibri" w:hAnsi="Times New Roman" w:cs="Times New Roman"/>
          <w:sz w:val="24"/>
          <w:szCs w:val="24"/>
          <w:lang w:eastAsia="en-US"/>
        </w:rPr>
      </w:pPr>
      <w:r w:rsidRPr="00C572C4">
        <w:rPr>
          <w:rFonts w:ascii="Times New Roman" w:eastAsia="SimSun" w:hAnsi="Times New Roman" w:cs="Times New Roman"/>
          <w:sz w:val="24"/>
          <w:szCs w:val="24"/>
        </w:rPr>
        <w:t>Bu talimatta yer almayan konular hakkında, uluslararası kurallara göre Turnuva Tertip Komitesi tarafından karar alınır.</w:t>
      </w:r>
    </w:p>
    <w:p w14:paraId="2091C565" w14:textId="77777777" w:rsidR="00C572C4" w:rsidRPr="00C572C4" w:rsidRDefault="00C572C4" w:rsidP="00C572C4">
      <w:pPr>
        <w:spacing w:after="0" w:line="240" w:lineRule="auto"/>
        <w:rPr>
          <w:rFonts w:ascii="Times New Roman" w:eastAsia="Calibri" w:hAnsi="Times New Roman" w:cs="Times New Roman"/>
          <w:sz w:val="24"/>
          <w:szCs w:val="24"/>
          <w:lang w:eastAsia="en-US"/>
        </w:rPr>
      </w:pPr>
    </w:p>
    <w:p w14:paraId="134E7029" w14:textId="77777777" w:rsidR="00C572C4" w:rsidRPr="00C572C4" w:rsidRDefault="00C572C4" w:rsidP="00C572C4">
      <w:pPr>
        <w:spacing w:after="0" w:line="240" w:lineRule="auto"/>
        <w:rPr>
          <w:rFonts w:ascii="Times New Roman" w:eastAsia="SimSun" w:hAnsi="Times New Roman" w:cs="Times New Roman"/>
          <w:b/>
          <w:sz w:val="24"/>
          <w:szCs w:val="24"/>
        </w:rPr>
      </w:pPr>
      <w:r w:rsidRPr="00C572C4">
        <w:rPr>
          <w:rFonts w:ascii="Times New Roman" w:eastAsia="SimSun" w:hAnsi="Times New Roman" w:cs="Times New Roman"/>
          <w:b/>
          <w:sz w:val="24"/>
          <w:szCs w:val="24"/>
        </w:rPr>
        <w:t>Ödüller</w:t>
      </w:r>
    </w:p>
    <w:p w14:paraId="43319EC6" w14:textId="77777777" w:rsidR="00C572C4" w:rsidRPr="00C572C4" w:rsidRDefault="00C572C4" w:rsidP="00C572C4">
      <w:pPr>
        <w:numPr>
          <w:ilvl w:val="0"/>
          <w:numId w:val="11"/>
        </w:numPr>
        <w:spacing w:after="0" w:line="240" w:lineRule="auto"/>
        <w:contextualSpacing/>
        <w:jc w:val="both"/>
        <w:rPr>
          <w:rFonts w:ascii="Times New Roman" w:eastAsia="SimSun" w:hAnsi="Times New Roman" w:cs="Times New Roman"/>
        </w:rPr>
      </w:pPr>
      <w:r w:rsidRPr="00C572C4">
        <w:rPr>
          <w:rFonts w:ascii="Times New Roman" w:eastAsia="SimSun" w:hAnsi="Times New Roman" w:cs="Times New Roman"/>
        </w:rPr>
        <w:t xml:space="preserve">Müsabakalar sonunda kategorilerinde birinci, ikinci ve üçüncü olan sporculara kupa verilir. </w:t>
      </w:r>
    </w:p>
    <w:p w14:paraId="61A4EF83" w14:textId="77777777" w:rsidR="00C572C4" w:rsidRPr="00C572C4" w:rsidRDefault="00C572C4" w:rsidP="00C572C4">
      <w:pPr>
        <w:numPr>
          <w:ilvl w:val="0"/>
          <w:numId w:val="11"/>
        </w:numPr>
        <w:spacing w:after="0" w:line="240" w:lineRule="auto"/>
        <w:contextualSpacing/>
        <w:jc w:val="both"/>
        <w:rPr>
          <w:rFonts w:ascii="Times New Roman" w:eastAsia="SimSun" w:hAnsi="Times New Roman" w:cs="Times New Roman"/>
        </w:rPr>
      </w:pPr>
      <w:r w:rsidRPr="00C572C4">
        <w:rPr>
          <w:rFonts w:ascii="Times New Roman" w:eastAsia="SimSun" w:hAnsi="Times New Roman" w:cs="Times New Roman"/>
        </w:rPr>
        <w:t xml:space="preserve">Ödül kazanan sporcular, Tertip Komitesinin belirleyeceği organizasyon kurallarına uymak ve kupa törenine katılmak zorundadırlar.  </w:t>
      </w:r>
    </w:p>
    <w:p w14:paraId="0F856FC6" w14:textId="77777777" w:rsidR="00C572C4" w:rsidRPr="00C572C4" w:rsidRDefault="00C572C4" w:rsidP="00C572C4">
      <w:pPr>
        <w:numPr>
          <w:ilvl w:val="0"/>
          <w:numId w:val="9"/>
        </w:numPr>
        <w:spacing w:after="0" w:line="240" w:lineRule="auto"/>
        <w:contextualSpacing/>
        <w:jc w:val="both"/>
        <w:rPr>
          <w:rFonts w:ascii="Times New Roman" w:eastAsia="SimSun" w:hAnsi="Times New Roman" w:cs="Times New Roman"/>
        </w:rPr>
      </w:pPr>
      <w:r w:rsidRPr="00C572C4">
        <w:rPr>
          <w:rFonts w:ascii="Times New Roman" w:eastAsia="SimSun" w:hAnsi="Times New Roman" w:cs="Times New Roman"/>
        </w:rPr>
        <w:t xml:space="preserve">Sporcuların müsabakalarda kullanılacağı toplar ve turnuva bitiminde verilecek ödüller Beden Eğitimi Bölüm Başkanlığı ve Sağlık Kültür Spor Daire Başkanlığına bağlı Spor Hizmetleri Şube Müdürlüğü tarafından temin edilecektir. </w:t>
      </w:r>
    </w:p>
    <w:p w14:paraId="50141F42" w14:textId="77777777" w:rsidR="009E1A6B" w:rsidRDefault="009E1A6B"/>
    <w:sectPr w:rsidR="009E1A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B020A"/>
    <w:multiLevelType w:val="hybridMultilevel"/>
    <w:tmpl w:val="5838B0DA"/>
    <w:lvl w:ilvl="0" w:tplc="041F000B">
      <w:start w:val="1"/>
      <w:numFmt w:val="bullet"/>
      <w:lvlText w:val=""/>
      <w:lvlJc w:val="left"/>
      <w:pPr>
        <w:ind w:left="720" w:hanging="360"/>
      </w:pPr>
      <w:rPr>
        <w:rFonts w:ascii="Wingdings" w:hAnsi="Wingdings" w:hint="default"/>
      </w:rPr>
    </w:lvl>
    <w:lvl w:ilvl="1" w:tplc="9CCE0B96">
      <w:numFmt w:val="bullet"/>
      <w:lvlText w:val="•"/>
      <w:lvlJc w:val="left"/>
      <w:pPr>
        <w:ind w:left="1785" w:hanging="705"/>
      </w:pPr>
      <w:rPr>
        <w:rFonts w:ascii="Times New Roman" w:eastAsiaTheme="minorEastAsia"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45682B"/>
    <w:multiLevelType w:val="hybridMultilevel"/>
    <w:tmpl w:val="5AF27DF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0A552160"/>
    <w:multiLevelType w:val="hybridMultilevel"/>
    <w:tmpl w:val="1F1CCE7C"/>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11940DBA"/>
    <w:multiLevelType w:val="hybridMultilevel"/>
    <w:tmpl w:val="ED8A72C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11E3688C"/>
    <w:multiLevelType w:val="hybridMultilevel"/>
    <w:tmpl w:val="309ACA2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92A18B3"/>
    <w:multiLevelType w:val="hybridMultilevel"/>
    <w:tmpl w:val="9D0E93F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28B43301"/>
    <w:multiLevelType w:val="hybridMultilevel"/>
    <w:tmpl w:val="DB1ED0C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4E0E40E0"/>
    <w:multiLevelType w:val="hybridMultilevel"/>
    <w:tmpl w:val="84FC2A6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50980DD9"/>
    <w:multiLevelType w:val="hybridMultilevel"/>
    <w:tmpl w:val="EE70E5A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15:restartNumberingAfterBreak="0">
    <w:nsid w:val="618339CD"/>
    <w:multiLevelType w:val="hybridMultilevel"/>
    <w:tmpl w:val="2D48783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7CBD1FCE"/>
    <w:multiLevelType w:val="hybridMultilevel"/>
    <w:tmpl w:val="0E4AB0F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7"/>
  </w:num>
  <w:num w:numId="5">
    <w:abstractNumId w:val="5"/>
  </w:num>
  <w:num w:numId="6">
    <w:abstractNumId w:val="9"/>
  </w:num>
  <w:num w:numId="7">
    <w:abstractNumId w:val="8"/>
  </w:num>
  <w:num w:numId="8">
    <w:abstractNumId w:val="2"/>
  </w:num>
  <w:num w:numId="9">
    <w:abstractNumId w:val="10"/>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ECC"/>
    <w:rsid w:val="00061C91"/>
    <w:rsid w:val="000A313B"/>
    <w:rsid w:val="009E1A6B"/>
    <w:rsid w:val="00B54BA3"/>
    <w:rsid w:val="00C572C4"/>
    <w:rsid w:val="00FF2E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82CFE"/>
  <w15:chartTrackingRefBased/>
  <w15:docId w15:val="{C058B863-D850-4C42-8073-783E4EF60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2C4"/>
    <w:rPr>
      <w:rFonts w:eastAsiaTheme="minorEastAsia"/>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dumangoz@itu.edu.t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902</Words>
  <Characters>5147</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dc:creator>
  <cp:keywords/>
  <dc:description/>
  <cp:lastModifiedBy>ITU</cp:lastModifiedBy>
  <cp:revision>38</cp:revision>
  <dcterms:created xsi:type="dcterms:W3CDTF">2022-03-24T06:34:00Z</dcterms:created>
  <dcterms:modified xsi:type="dcterms:W3CDTF">2022-03-24T06:47:00Z</dcterms:modified>
</cp:coreProperties>
</file>